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14E28498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8506D3" w:rsidRPr="008506D3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в Ульяновском городском поселении Тосненского района Ленинградской области на 2024-2028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20A0241E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C842AC">
        <w:rPr>
          <w:rFonts w:ascii="Times New Roman" w:hAnsi="Times New Roman" w:cs="Times New Roman"/>
          <w:sz w:val="26"/>
          <w:szCs w:val="26"/>
        </w:rPr>
        <w:t>04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C842AC">
        <w:rPr>
          <w:rFonts w:ascii="Times New Roman" w:hAnsi="Times New Roman" w:cs="Times New Roman"/>
          <w:sz w:val="26"/>
          <w:szCs w:val="26"/>
        </w:rPr>
        <w:t>октября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C842AC">
        <w:rPr>
          <w:rFonts w:ascii="Times New Roman" w:hAnsi="Times New Roman" w:cs="Times New Roman"/>
          <w:sz w:val="26"/>
          <w:szCs w:val="26"/>
        </w:rPr>
        <w:t>17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0318F3C7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8506D3" w:rsidRPr="008506D3">
        <w:rPr>
          <w:rFonts w:ascii="Times New Roman" w:hAnsi="Times New Roman" w:cs="Times New Roman"/>
          <w:sz w:val="26"/>
          <w:szCs w:val="26"/>
        </w:rPr>
        <w:t>«Обеспечение устойчивого функционирования и развития коммунальной и инженерной инфраструктуры и повышение энергоэффективности в Ульяновском городском поселении Тосненского района Ленинградской области на 2024-2028 годы»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45756EC0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CC4E8C">
        <w:rPr>
          <w:rFonts w:ascii="Times New Roman" w:hAnsi="Times New Roman" w:cs="Times New Roman"/>
          <w:sz w:val="24"/>
          <w:szCs w:val="24"/>
        </w:rPr>
        <w:t>8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A6B6D"/>
    <w:rsid w:val="003167E6"/>
    <w:rsid w:val="00445A8F"/>
    <w:rsid w:val="00462EEE"/>
    <w:rsid w:val="004A3BD5"/>
    <w:rsid w:val="008506D3"/>
    <w:rsid w:val="00971736"/>
    <w:rsid w:val="0099353C"/>
    <w:rsid w:val="009B1512"/>
    <w:rsid w:val="00C5641B"/>
    <w:rsid w:val="00C842AC"/>
    <w:rsid w:val="00CC4E8C"/>
    <w:rsid w:val="00DD4AF8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2023-12-07T07:24:00Z</dcterms:created>
  <dcterms:modified xsi:type="dcterms:W3CDTF">2023-12-07T08:37:00Z</dcterms:modified>
</cp:coreProperties>
</file>