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1B4A5A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03.04.2023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1B4A5A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233</w:t>
            </w:r>
            <w:bookmarkStart w:id="0" w:name="_GoBack"/>
            <w:bookmarkEnd w:id="0"/>
          </w:p>
        </w:tc>
      </w:tr>
    </w:tbl>
    <w:p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 Настоящее постановление опубликовать в газете «</w:t>
      </w:r>
      <w:proofErr w:type="spellStart"/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Тосненский</w:t>
      </w:r>
      <w:proofErr w:type="spellEnd"/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Ульяновского городского поселения Тосненского района Ленинградской области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со дня официального опубликования.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4.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proofErr w:type="gramEnd"/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Ульяновского городского поселения Тосненского района Ленинградской области от  </w:t>
      </w:r>
      <w:r w:rsidR="001B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03.04.2023 </w:t>
      </w:r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B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233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физических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юридических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местах предоставления муниципальной 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(в доступном для заявителей месте);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ЛО)/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через личный кабинет заявителя на ПГУ ЛО/ЕПГУ;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bookmarkEnd w:id="1"/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заявитель может получить у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</w:t>
      </w: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2.7.3. При наступлении событий, являющихся основанием для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администрация, предоставляющая муниципальную услугу, вправе: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2" w:name="P242"/>
      <w:bookmarkEnd w:id="2"/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proofErr w:type="gramEnd"/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сведений, предусмотренных подпунктом 1 пункта 2.6 настоящего административного регламента;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0B1F" w:rsidRPr="00930B1F" w:rsidRDefault="00930B1F" w:rsidP="00930B1F">
      <w:pPr>
        <w:pStyle w:val="ConsPlusNormal"/>
        <w:ind w:firstLine="540"/>
        <w:jc w:val="both"/>
      </w:pPr>
      <w:proofErr w:type="gramStart"/>
      <w:r w:rsidRPr="00930B1F">
        <w:t>заявителем</w:t>
      </w:r>
      <w:proofErr w:type="gramEnd"/>
      <w:r w:rsidRPr="00930B1F">
        <w:t xml:space="preserve">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t>3) Представленные заявителем документы недействительны/указанные в заявлении сведения недостоверны;</w:t>
      </w:r>
    </w:p>
    <w:p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lastRenderedPageBreak/>
        <w:t>4) Предмет запроса не регламентируется законодательством в рамках услуги;</w:t>
      </w:r>
    </w:p>
    <w:p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личном обращении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почтовой связью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администрации</w:t>
      </w:r>
      <w:proofErr w:type="gramEnd"/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также информацию о режиме работы.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2.14.7. При необходимости работником ГБУ ЛО «МФЦ», </w:t>
      </w:r>
      <w:proofErr w:type="gram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инвалиду</w:t>
      </w:r>
      <w:proofErr w:type="gram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и регистрация заявления о предоставлении муниципальной услуги - 1 рабочий день;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и прилагаемых к нему документов;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заявления о предоставлении муниципальной услуги и прилагаемых к нему документов.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явки на прием в администрацию.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идентификацию и аутентификацию в ЕСИА;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кабинете на ЕПГУ или на ПГУ ЛО заполнить в электронной форме заявление на оказание муниципальной услуги;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центра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 многофункциональных центрах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определяет предмет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проводит проверку правильности заполнения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проводит проверку укомплектованности пакета документов;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заверяет каждый документ дела своей электронной подписью;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направляет копии документов и реестр документов в администрацию: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установлении работником МФЦ следующих фактов: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представление заявителем неполного комплекта документов, указанных в </w:t>
      </w:r>
      <w:hyperlink w:anchor="P167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какие необходимые документы им не представлены;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о предоставлении консультации с указанием 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документов, которые заявителю необходимо представить для получения муниципальной услуги, и вручает ее заявителю;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категории заявителя кругу лиц, имеющих право на получение муниципальной услуги, указанных в </w:t>
      </w:r>
      <w:hyperlink w:anchor="P5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об отсутствии у него права на получение муниципальной услуги;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о предоставлении консультации.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proofErr w:type="gramStart"/>
      <w:r w:rsidRPr="009A718A">
        <w:rPr>
          <w:sz w:val="24"/>
          <w:szCs w:val="24"/>
        </w:rPr>
        <w:t>к</w:t>
      </w:r>
      <w:proofErr w:type="gramEnd"/>
      <w:r w:rsidRPr="009A718A">
        <w:rPr>
          <w:sz w:val="24"/>
          <w:szCs w:val="24"/>
        </w:rPr>
        <w:t xml:space="preserve"> Административному регламенту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612"/>
      <w:bookmarkEnd w:id="3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 местонахождение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56"/>
      <w:bookmarkEnd w:id="4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сдачи в аренду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ОМСУ_________________________________________________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МФЦ (указать адрес)_____________________________________  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почте_____________________________________________________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в электронной форме в личный кабинет на ПГУ ЛО/ЕПГУ/сайт ОМСУ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 (указать адрес) ________________________________________</w:t>
            </w:r>
          </w:p>
        </w:tc>
      </w:tr>
    </w:tbl>
    <w:p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управлению муниципальным имуществом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1B4A5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1B4A5A" w:rsidRDefault="001B4A5A" w:rsidP="001B4A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1B4A5A" w:rsidSect="009E3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E"/>
    <w:rsid w:val="0000189B"/>
    <w:rsid w:val="00006EF0"/>
    <w:rsid w:val="000814E0"/>
    <w:rsid w:val="001A0B53"/>
    <w:rsid w:val="001B4A5A"/>
    <w:rsid w:val="002B3621"/>
    <w:rsid w:val="003B0ABD"/>
    <w:rsid w:val="00577F80"/>
    <w:rsid w:val="005B2E56"/>
    <w:rsid w:val="005C3EA1"/>
    <w:rsid w:val="00666ADE"/>
    <w:rsid w:val="0071717A"/>
    <w:rsid w:val="00783C91"/>
    <w:rsid w:val="007C22A7"/>
    <w:rsid w:val="00856FDD"/>
    <w:rsid w:val="008B0EFE"/>
    <w:rsid w:val="008E1B7F"/>
    <w:rsid w:val="00930B1F"/>
    <w:rsid w:val="00936349"/>
    <w:rsid w:val="00963342"/>
    <w:rsid w:val="009E36AE"/>
    <w:rsid w:val="00A35D1B"/>
    <w:rsid w:val="00A42317"/>
    <w:rsid w:val="00A5339C"/>
    <w:rsid w:val="00A5440A"/>
    <w:rsid w:val="00B67D15"/>
    <w:rsid w:val="00B81445"/>
    <w:rsid w:val="00CB49F4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1">
    <w:name w:val="Название Знак2"/>
    <w:link w:val="aff4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36349"/>
    <w:rPr>
      <w:i/>
      <w:iCs/>
    </w:rPr>
  </w:style>
  <w:style w:type="character" w:customStyle="1" w:styleId="aff6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4">
    <w:name w:val="Title"/>
    <w:basedOn w:val="a"/>
    <w:next w:val="a"/>
    <w:link w:val="21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25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2023-04-03T12:15:00Z</cp:lastPrinted>
  <dcterms:created xsi:type="dcterms:W3CDTF">2023-03-17T12:12:00Z</dcterms:created>
  <dcterms:modified xsi:type="dcterms:W3CDTF">2023-04-03T12:21:00Z</dcterms:modified>
</cp:coreProperties>
</file>