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8C5" w:rsidRPr="00CB2F71" w:rsidRDefault="00E178C5" w:rsidP="00E178C5">
      <w:pPr>
        <w:jc w:val="center"/>
        <w:rPr>
          <w:sz w:val="20"/>
          <w:szCs w:val="20"/>
          <w:lang w:eastAsia="ar-SA"/>
        </w:rPr>
      </w:pPr>
      <w:r w:rsidRPr="00CB2F71">
        <w:rPr>
          <w:noProof/>
          <w:sz w:val="20"/>
          <w:szCs w:val="20"/>
        </w:rPr>
        <w:drawing>
          <wp:inline distT="0" distB="0" distL="0" distR="0">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178C5" w:rsidRPr="00CB2F71" w:rsidRDefault="00E178C5" w:rsidP="00E178C5">
      <w:pPr>
        <w:jc w:val="center"/>
        <w:rPr>
          <w:sz w:val="20"/>
          <w:szCs w:val="20"/>
          <w:lang w:eastAsia="ar-SA"/>
        </w:rPr>
      </w:pPr>
    </w:p>
    <w:p w:rsidR="00E178C5" w:rsidRPr="00CB2F71" w:rsidRDefault="00E178C5" w:rsidP="00E178C5">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E178C5" w:rsidRPr="00CB2F71" w:rsidRDefault="00E178C5" w:rsidP="00E178C5">
      <w:pPr>
        <w:jc w:val="center"/>
        <w:rPr>
          <w:b/>
          <w:sz w:val="32"/>
          <w:szCs w:val="32"/>
          <w:lang w:eastAsia="ar-SA"/>
        </w:rPr>
      </w:pPr>
    </w:p>
    <w:p w:rsidR="00E178C5" w:rsidRPr="00CB2F71" w:rsidRDefault="00E178C5" w:rsidP="00E178C5">
      <w:pPr>
        <w:jc w:val="center"/>
        <w:rPr>
          <w:b/>
          <w:sz w:val="32"/>
          <w:szCs w:val="32"/>
          <w:lang w:eastAsia="ar-SA"/>
        </w:rPr>
      </w:pPr>
      <w:r w:rsidRPr="00CB2F71">
        <w:rPr>
          <w:b/>
          <w:sz w:val="32"/>
          <w:szCs w:val="32"/>
          <w:lang w:eastAsia="ar-SA"/>
        </w:rPr>
        <w:t>ПОСТАНОВЛЕНИЕ (проект)</w:t>
      </w:r>
    </w:p>
    <w:p w:rsidR="00E178C5" w:rsidRPr="00CB2F71" w:rsidRDefault="00E178C5" w:rsidP="00E178C5">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E178C5" w:rsidRPr="00CB2F71" w:rsidTr="00640606">
        <w:tc>
          <w:tcPr>
            <w:tcW w:w="777" w:type="pct"/>
            <w:tcBorders>
              <w:top w:val="nil"/>
              <w:left w:val="nil"/>
              <w:right w:val="nil"/>
            </w:tcBorders>
            <w:shd w:val="clear" w:color="auto" w:fill="auto"/>
          </w:tcPr>
          <w:p w:rsidR="00E178C5" w:rsidRPr="00CB2F71" w:rsidRDefault="00E178C5" w:rsidP="00640606">
            <w:pPr>
              <w:jc w:val="center"/>
              <w:rPr>
                <w:b/>
                <w:sz w:val="28"/>
                <w:szCs w:val="28"/>
                <w:lang w:eastAsia="ar-SA"/>
              </w:rPr>
            </w:pPr>
          </w:p>
        </w:tc>
        <w:tc>
          <w:tcPr>
            <w:tcW w:w="2068" w:type="pct"/>
            <w:tcBorders>
              <w:top w:val="nil"/>
              <w:left w:val="nil"/>
              <w:bottom w:val="nil"/>
              <w:right w:val="nil"/>
            </w:tcBorders>
            <w:shd w:val="clear" w:color="auto" w:fill="auto"/>
          </w:tcPr>
          <w:p w:rsidR="00E178C5" w:rsidRPr="00CB2F71" w:rsidRDefault="00E178C5" w:rsidP="00640606">
            <w:pPr>
              <w:jc w:val="center"/>
              <w:rPr>
                <w:b/>
                <w:sz w:val="32"/>
                <w:szCs w:val="32"/>
                <w:lang w:eastAsia="ar-SA"/>
              </w:rPr>
            </w:pPr>
          </w:p>
        </w:tc>
        <w:tc>
          <w:tcPr>
            <w:tcW w:w="1484" w:type="pct"/>
            <w:tcBorders>
              <w:top w:val="nil"/>
              <w:left w:val="nil"/>
              <w:bottom w:val="nil"/>
              <w:right w:val="nil"/>
            </w:tcBorders>
            <w:shd w:val="clear" w:color="auto" w:fill="auto"/>
          </w:tcPr>
          <w:p w:rsidR="00E178C5" w:rsidRPr="00CB2F71" w:rsidRDefault="00E178C5" w:rsidP="00640606">
            <w:pPr>
              <w:jc w:val="center"/>
              <w:rPr>
                <w:b/>
                <w:sz w:val="32"/>
                <w:szCs w:val="32"/>
                <w:lang w:eastAsia="ar-SA"/>
              </w:rPr>
            </w:pPr>
          </w:p>
        </w:tc>
        <w:tc>
          <w:tcPr>
            <w:tcW w:w="298" w:type="pct"/>
            <w:tcBorders>
              <w:top w:val="nil"/>
              <w:left w:val="nil"/>
              <w:bottom w:val="nil"/>
              <w:right w:val="nil"/>
            </w:tcBorders>
            <w:shd w:val="clear" w:color="auto" w:fill="auto"/>
          </w:tcPr>
          <w:p w:rsidR="00E178C5" w:rsidRPr="00CB2F71" w:rsidRDefault="00E178C5"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E178C5" w:rsidRPr="00CB2F71" w:rsidRDefault="00E178C5" w:rsidP="00640606">
            <w:pPr>
              <w:ind w:left="-154" w:right="-156"/>
              <w:jc w:val="center"/>
              <w:rPr>
                <w:b/>
                <w:sz w:val="28"/>
                <w:szCs w:val="28"/>
                <w:lang w:eastAsia="ar-SA"/>
              </w:rPr>
            </w:pPr>
          </w:p>
        </w:tc>
      </w:tr>
    </w:tbl>
    <w:p w:rsidR="00E178C5" w:rsidRPr="00CB2F71" w:rsidRDefault="00E178C5" w:rsidP="00E178C5">
      <w:pPr>
        <w:tabs>
          <w:tab w:val="left" w:pos="5103"/>
        </w:tabs>
        <w:ind w:right="4676"/>
        <w:rPr>
          <w:sz w:val="28"/>
          <w:szCs w:val="28"/>
          <w:lang w:eastAsia="ar-SA"/>
        </w:rPr>
      </w:pPr>
    </w:p>
    <w:p w:rsidR="00E178C5" w:rsidRPr="00CB2F71" w:rsidRDefault="00E178C5" w:rsidP="00E178C5">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bookmarkStart w:id="0" w:name="_Hlk129960425"/>
      <w:r w:rsidR="00391DA2" w:rsidRPr="00391DA2">
        <w:rPr>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0"/>
      <w:r w:rsidRPr="00CB2F71">
        <w:rPr>
          <w:sz w:val="28"/>
          <w:szCs w:val="28"/>
          <w:lang w:eastAsia="ar-SA"/>
        </w:rPr>
        <w:t>»</w:t>
      </w:r>
    </w:p>
    <w:p w:rsidR="00E178C5" w:rsidRPr="00CB2F71" w:rsidRDefault="00E178C5" w:rsidP="00E178C5">
      <w:pPr>
        <w:ind w:right="4251"/>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E178C5" w:rsidRPr="00CB2F71" w:rsidRDefault="00E178C5" w:rsidP="00E178C5">
      <w:pPr>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ПОСТАНОВЛЯЮ:</w:t>
      </w:r>
    </w:p>
    <w:p w:rsidR="00E178C5" w:rsidRPr="00CB2F71" w:rsidRDefault="00E178C5" w:rsidP="00E178C5">
      <w:pPr>
        <w:tabs>
          <w:tab w:val="left" w:pos="567"/>
        </w:tabs>
        <w:contextualSpacing/>
        <w:rPr>
          <w:sz w:val="28"/>
          <w:szCs w:val="28"/>
          <w:lang w:eastAsia="ar-SA"/>
        </w:rPr>
      </w:pPr>
    </w:p>
    <w:p w:rsidR="00E178C5" w:rsidRPr="00CB2F71" w:rsidRDefault="00E178C5" w:rsidP="00E178C5">
      <w:pPr>
        <w:numPr>
          <w:ilvl w:val="0"/>
          <w:numId w:val="4"/>
        </w:numPr>
        <w:shd w:val="clear" w:color="auto" w:fill="FFFFFF"/>
        <w:suppressAutoHyphens/>
        <w:jc w:val="both"/>
        <w:rPr>
          <w:rFonts w:ascii="YS Text" w:hAnsi="YS Text"/>
          <w:color w:val="000000"/>
          <w:sz w:val="28"/>
          <w:szCs w:val="28"/>
          <w:lang w:eastAsia="ar-SA"/>
        </w:rPr>
      </w:pPr>
      <w:r w:rsidRPr="00CB2F71">
        <w:rPr>
          <w:sz w:val="28"/>
          <w:szCs w:val="28"/>
          <w:lang w:eastAsia="ar-SA"/>
        </w:rPr>
        <w:t>Утвердить административный регламент по предоставлению муниципальной услуги «</w:t>
      </w:r>
      <w:r w:rsidR="00391DA2" w:rsidRPr="00391DA2">
        <w:rPr>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2F71">
        <w:rPr>
          <w:sz w:val="28"/>
          <w:szCs w:val="28"/>
          <w:lang w:eastAsia="ar-SA"/>
        </w:rPr>
        <w:t>» согласно</w:t>
      </w:r>
      <w:r>
        <w:rPr>
          <w:sz w:val="28"/>
          <w:szCs w:val="28"/>
          <w:lang w:eastAsia="ar-SA"/>
        </w:rPr>
        <w:t xml:space="preserve"> </w:t>
      </w:r>
      <w:r w:rsidRPr="00CB2F71">
        <w:rPr>
          <w:sz w:val="28"/>
          <w:szCs w:val="28"/>
          <w:lang w:eastAsia="ar-SA"/>
        </w:rPr>
        <w:t>приложению к настоящему постановлению.</w:t>
      </w:r>
    </w:p>
    <w:p w:rsidR="00E178C5" w:rsidRPr="00CB2F71" w:rsidRDefault="00E178C5" w:rsidP="00391DA2">
      <w:pPr>
        <w:ind w:left="720" w:firstLine="567"/>
        <w:contextualSpacing/>
        <w:jc w:val="both"/>
        <w:rPr>
          <w:sz w:val="28"/>
          <w:szCs w:val="28"/>
          <w:lang w:eastAsia="ar-SA"/>
        </w:rPr>
      </w:pPr>
      <w:r w:rsidRPr="00CB2F71">
        <w:rPr>
          <w:sz w:val="28"/>
          <w:szCs w:val="28"/>
          <w:lang w:eastAsia="ar-SA"/>
        </w:rPr>
        <w:t xml:space="preserve">1.1. Признать утратившим силу постановление администрации Ульяновского городского поселения Тосненского района Ленинградской области </w:t>
      </w:r>
      <w:r w:rsidRPr="00CB2F71">
        <w:rPr>
          <w:sz w:val="28"/>
          <w:szCs w:val="28"/>
        </w:rPr>
        <w:t xml:space="preserve">от </w:t>
      </w:r>
      <w:r w:rsidR="00391DA2">
        <w:rPr>
          <w:sz w:val="28"/>
          <w:szCs w:val="28"/>
        </w:rPr>
        <w:t>21.12</w:t>
      </w:r>
      <w:r w:rsidRPr="00CB2F71">
        <w:rPr>
          <w:sz w:val="28"/>
          <w:szCs w:val="28"/>
        </w:rPr>
        <w:t>.20</w:t>
      </w:r>
      <w:r w:rsidR="00391DA2">
        <w:rPr>
          <w:sz w:val="28"/>
          <w:szCs w:val="28"/>
        </w:rPr>
        <w:t>18</w:t>
      </w:r>
      <w:r w:rsidRPr="00CB2F71">
        <w:rPr>
          <w:sz w:val="28"/>
          <w:szCs w:val="28"/>
        </w:rPr>
        <w:t xml:space="preserve"> № </w:t>
      </w:r>
      <w:r w:rsidR="00391DA2">
        <w:rPr>
          <w:sz w:val="28"/>
          <w:szCs w:val="28"/>
        </w:rPr>
        <w:t>375</w:t>
      </w:r>
      <w:r w:rsidRPr="00CB2F71">
        <w:rPr>
          <w:sz w:val="28"/>
          <w:szCs w:val="28"/>
        </w:rPr>
        <w:t xml:space="preserve"> </w:t>
      </w:r>
      <w:r w:rsidRPr="00A32762">
        <w:rPr>
          <w:sz w:val="28"/>
          <w:szCs w:val="28"/>
        </w:rPr>
        <w:t>«</w:t>
      </w:r>
      <w:r w:rsidR="00391DA2" w:rsidRPr="00391DA2">
        <w:rPr>
          <w:sz w:val="28"/>
          <w:szCs w:val="28"/>
        </w:rPr>
        <w:t>Об утверждении административного</w:t>
      </w:r>
      <w:r w:rsidR="00391DA2">
        <w:rPr>
          <w:sz w:val="28"/>
          <w:szCs w:val="28"/>
        </w:rPr>
        <w:t xml:space="preserve"> </w:t>
      </w:r>
      <w:r w:rsidR="00391DA2" w:rsidRPr="00391DA2">
        <w:rPr>
          <w:sz w:val="28"/>
          <w:szCs w:val="28"/>
        </w:rPr>
        <w:t xml:space="preserve">регламента </w:t>
      </w:r>
      <w:r w:rsidR="00391DA2" w:rsidRPr="00391DA2">
        <w:rPr>
          <w:sz w:val="28"/>
          <w:szCs w:val="28"/>
        </w:rPr>
        <w:lastRenderedPageBreak/>
        <w:t>по предоставлению</w:t>
      </w:r>
      <w:r w:rsidR="00391DA2">
        <w:rPr>
          <w:sz w:val="28"/>
          <w:szCs w:val="28"/>
        </w:rPr>
        <w:t xml:space="preserve"> </w:t>
      </w:r>
      <w:r w:rsidR="00391DA2" w:rsidRPr="00391DA2">
        <w:rPr>
          <w:sz w:val="28"/>
          <w:szCs w:val="28"/>
        </w:rPr>
        <w:t>муниципальной услуги «Рассмотрение</w:t>
      </w:r>
      <w:r w:rsidR="00391DA2">
        <w:rPr>
          <w:sz w:val="28"/>
          <w:szCs w:val="28"/>
        </w:rPr>
        <w:t xml:space="preserve"> </w:t>
      </w:r>
      <w:r w:rsidR="00391DA2" w:rsidRPr="00391DA2">
        <w:rPr>
          <w:sz w:val="28"/>
          <w:szCs w:val="28"/>
        </w:rPr>
        <w:t>уведомлений о планируемых строительстве</w:t>
      </w:r>
      <w:r w:rsidR="00391DA2">
        <w:rPr>
          <w:sz w:val="28"/>
          <w:szCs w:val="28"/>
        </w:rPr>
        <w:t xml:space="preserve"> </w:t>
      </w:r>
      <w:r w:rsidR="00391DA2" w:rsidRPr="00391DA2">
        <w:rPr>
          <w:sz w:val="28"/>
          <w:szCs w:val="28"/>
        </w:rPr>
        <w:t>или реконструкции объекта индивидуального</w:t>
      </w:r>
      <w:r w:rsidR="00391DA2">
        <w:rPr>
          <w:sz w:val="28"/>
          <w:szCs w:val="28"/>
        </w:rPr>
        <w:t xml:space="preserve"> </w:t>
      </w:r>
      <w:r w:rsidR="00391DA2" w:rsidRPr="00391DA2">
        <w:rPr>
          <w:sz w:val="28"/>
          <w:szCs w:val="28"/>
        </w:rPr>
        <w:t>жилищного строительства или садового дома»</w:t>
      </w:r>
      <w:r w:rsidRPr="00CB2F71">
        <w:rPr>
          <w:sz w:val="28"/>
          <w:szCs w:val="28"/>
        </w:rPr>
        <w:t>.</w:t>
      </w:r>
      <w:r w:rsidRPr="00CB2F71">
        <w:rPr>
          <w:sz w:val="28"/>
          <w:szCs w:val="28"/>
          <w:lang w:eastAsia="ar-SA"/>
        </w:rPr>
        <w:t xml:space="preserve"> </w:t>
      </w:r>
    </w:p>
    <w:p w:rsidR="00E178C5" w:rsidRDefault="00E178C5" w:rsidP="00391DA2">
      <w:pPr>
        <w:tabs>
          <w:tab w:val="left" w:pos="993"/>
        </w:tabs>
        <w:ind w:firstLine="567"/>
        <w:rPr>
          <w:sz w:val="28"/>
          <w:szCs w:val="28"/>
          <w:lang w:eastAsia="ar-SA"/>
        </w:rPr>
      </w:pPr>
      <w:r w:rsidRPr="00CB2F71">
        <w:rPr>
          <w:sz w:val="28"/>
          <w:szCs w:val="28"/>
          <w:lang w:eastAsia="ar-SA"/>
        </w:rPr>
        <w:t>2.  Опубликовать настоящее постановление в газете «Тосненский вестник» и</w:t>
      </w:r>
    </w:p>
    <w:p w:rsidR="00E178C5" w:rsidRPr="00CB2F71" w:rsidRDefault="00E178C5" w:rsidP="00391DA2">
      <w:pPr>
        <w:tabs>
          <w:tab w:val="left" w:pos="993"/>
        </w:tabs>
        <w:ind w:firstLine="567"/>
        <w:rPr>
          <w:sz w:val="28"/>
          <w:szCs w:val="28"/>
          <w:lang w:eastAsia="ar-SA"/>
        </w:rPr>
      </w:pPr>
      <w:r>
        <w:rPr>
          <w:sz w:val="28"/>
          <w:szCs w:val="28"/>
          <w:lang w:eastAsia="ar-SA"/>
        </w:rPr>
        <w:t xml:space="preserve">  </w:t>
      </w:r>
      <w:r w:rsidRPr="00CB2F71">
        <w:rPr>
          <w:sz w:val="28"/>
          <w:szCs w:val="28"/>
          <w:lang w:eastAsia="ar-SA"/>
        </w:rPr>
        <w:t xml:space="preserve"> </w:t>
      </w:r>
      <w:r>
        <w:rPr>
          <w:sz w:val="28"/>
          <w:szCs w:val="28"/>
          <w:lang w:eastAsia="ar-SA"/>
        </w:rPr>
        <w:t xml:space="preserve"> р</w:t>
      </w:r>
      <w:r w:rsidRPr="00CB2F71">
        <w:rPr>
          <w:sz w:val="28"/>
          <w:szCs w:val="28"/>
          <w:lang w:eastAsia="ar-SA"/>
        </w:rPr>
        <w:t xml:space="preserve">азместить на официальном сайте администрации </w:t>
      </w:r>
      <w:hyperlink r:id="rId9" w:history="1">
        <w:r w:rsidRPr="00CB2F71">
          <w:rPr>
            <w:color w:val="0000FF"/>
            <w:sz w:val="28"/>
            <w:szCs w:val="28"/>
            <w:u w:val="single"/>
            <w:lang w:eastAsia="ar-SA"/>
          </w:rPr>
          <w:t>www.admsablino.ru</w:t>
        </w:r>
      </w:hyperlink>
      <w:r w:rsidRPr="00CB2F71">
        <w:rPr>
          <w:sz w:val="28"/>
          <w:szCs w:val="28"/>
          <w:lang w:eastAsia="ar-SA"/>
        </w:rPr>
        <w:t>.</w:t>
      </w:r>
    </w:p>
    <w:p w:rsidR="00E178C5" w:rsidRPr="00CB2F71" w:rsidRDefault="00E178C5" w:rsidP="00E178C5">
      <w:pPr>
        <w:tabs>
          <w:tab w:val="left" w:pos="993"/>
        </w:tabs>
        <w:ind w:firstLine="567"/>
        <w:contextualSpacing/>
        <w:jc w:val="both"/>
        <w:rPr>
          <w:sz w:val="28"/>
          <w:szCs w:val="28"/>
          <w:lang w:eastAsia="ar-SA"/>
        </w:rPr>
      </w:pPr>
      <w:r w:rsidRPr="00CB2F71">
        <w:rPr>
          <w:sz w:val="28"/>
          <w:szCs w:val="28"/>
          <w:lang w:eastAsia="ar-SA"/>
        </w:rPr>
        <w:t>3. Настоящее постановление вступает в силу со дня опубликования.</w:t>
      </w:r>
    </w:p>
    <w:p w:rsidR="00E178C5" w:rsidRPr="00CB2F71" w:rsidRDefault="00E178C5" w:rsidP="00E178C5">
      <w:pPr>
        <w:tabs>
          <w:tab w:val="left" w:pos="993"/>
        </w:tabs>
        <w:ind w:firstLine="567"/>
        <w:contextualSpacing/>
        <w:jc w:val="both"/>
        <w:rPr>
          <w:sz w:val="28"/>
          <w:szCs w:val="28"/>
          <w:lang w:eastAsia="ar-SA"/>
        </w:rPr>
      </w:pPr>
      <w:r w:rsidRPr="00CB2F71">
        <w:rPr>
          <w:sz w:val="28"/>
          <w:szCs w:val="28"/>
          <w:lang w:eastAsia="ar-SA"/>
        </w:rPr>
        <w:t>4. Контроль за исполнением данного постановления оставляю за собой.</w:t>
      </w:r>
    </w:p>
    <w:p w:rsidR="00E178C5" w:rsidRPr="00CB2F71" w:rsidRDefault="00E178C5" w:rsidP="00E178C5">
      <w:pPr>
        <w:tabs>
          <w:tab w:val="left" w:pos="993"/>
        </w:tabs>
        <w:contextualSpacing/>
        <w:rPr>
          <w:sz w:val="28"/>
          <w:szCs w:val="28"/>
          <w:lang w:eastAsia="ar-SA"/>
        </w:rPr>
      </w:pPr>
    </w:p>
    <w:p w:rsidR="00391DA2" w:rsidRDefault="00391DA2" w:rsidP="00E178C5">
      <w:pPr>
        <w:widowControl w:val="0"/>
        <w:autoSpaceDE w:val="0"/>
        <w:ind w:firstLine="709"/>
        <w:contextualSpacing/>
        <w:jc w:val="center"/>
        <w:rPr>
          <w:sz w:val="28"/>
          <w:szCs w:val="28"/>
          <w:lang w:eastAsia="ar-SA"/>
        </w:rPr>
      </w:pPr>
    </w:p>
    <w:p w:rsidR="00E178C5" w:rsidRDefault="00E178C5" w:rsidP="00E178C5">
      <w:pPr>
        <w:widowControl w:val="0"/>
        <w:autoSpaceDE w:val="0"/>
        <w:ind w:firstLine="709"/>
        <w:contextualSpacing/>
        <w:jc w:val="center"/>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E178C5" w:rsidRPr="00715158" w:rsidRDefault="00E178C5" w:rsidP="00E178C5">
      <w:pPr>
        <w:ind w:left="5387" w:right="-648"/>
        <w:rPr>
          <w:color w:val="000000"/>
          <w:sz w:val="28"/>
          <w:szCs w:val="28"/>
          <w:lang w:eastAsia="ar-SA"/>
        </w:rPr>
      </w:pPr>
      <w:r w:rsidRPr="00715158">
        <w:rPr>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rsidR="00E178C5" w:rsidRPr="00715158" w:rsidRDefault="00E178C5" w:rsidP="00E178C5">
      <w:pPr>
        <w:ind w:left="5387" w:right="-648"/>
        <w:rPr>
          <w:color w:val="000000"/>
          <w:sz w:val="28"/>
          <w:szCs w:val="28"/>
          <w:lang w:eastAsia="ar-SA"/>
        </w:rPr>
      </w:pPr>
      <w:r w:rsidRPr="00715158">
        <w:rPr>
          <w:color w:val="000000"/>
          <w:sz w:val="28"/>
          <w:szCs w:val="28"/>
          <w:lang w:eastAsia="ar-SA"/>
        </w:rPr>
        <w:t>от ________ № _____</w:t>
      </w:r>
    </w:p>
    <w:p w:rsidR="00E178C5" w:rsidRDefault="00E178C5" w:rsidP="00E178C5">
      <w:pPr>
        <w:widowControl w:val="0"/>
        <w:autoSpaceDE w:val="0"/>
        <w:ind w:firstLine="709"/>
        <w:contextualSpacing/>
        <w:jc w:val="center"/>
        <w:rPr>
          <w:sz w:val="28"/>
          <w:szCs w:val="28"/>
        </w:rPr>
      </w:pPr>
    </w:p>
    <w:p w:rsidR="00E178C5" w:rsidRDefault="00E178C5" w:rsidP="00E178C5">
      <w:pPr>
        <w:widowControl w:val="0"/>
        <w:autoSpaceDE w:val="0"/>
        <w:ind w:firstLine="709"/>
        <w:contextualSpacing/>
        <w:jc w:val="center"/>
        <w:rPr>
          <w:sz w:val="28"/>
          <w:szCs w:val="28"/>
        </w:rPr>
      </w:pPr>
    </w:p>
    <w:p w:rsidR="00E178C5" w:rsidRPr="00A32762" w:rsidRDefault="00E178C5" w:rsidP="00E178C5">
      <w:pPr>
        <w:widowControl w:val="0"/>
        <w:autoSpaceDE w:val="0"/>
        <w:ind w:firstLine="709"/>
        <w:contextualSpacing/>
        <w:jc w:val="center"/>
        <w:rPr>
          <w:sz w:val="28"/>
          <w:szCs w:val="28"/>
        </w:rPr>
      </w:pPr>
      <w:r w:rsidRPr="00A32762">
        <w:rPr>
          <w:sz w:val="28"/>
          <w:szCs w:val="28"/>
        </w:rPr>
        <w:t>Административный регламент</w:t>
      </w:r>
    </w:p>
    <w:p w:rsidR="000901F2" w:rsidRPr="00A16E08" w:rsidRDefault="00E178C5" w:rsidP="00391DA2">
      <w:pPr>
        <w:widowControl w:val="0"/>
        <w:autoSpaceDE w:val="0"/>
        <w:ind w:firstLine="709"/>
        <w:contextualSpacing/>
        <w:jc w:val="center"/>
        <w:rPr>
          <w:b/>
          <w:sz w:val="28"/>
          <w:szCs w:val="28"/>
        </w:rPr>
      </w:pPr>
      <w:r w:rsidRPr="00A32762">
        <w:rPr>
          <w:sz w:val="28"/>
          <w:szCs w:val="28"/>
        </w:rPr>
        <w:t>по предоставлению муниципальной услуги:</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w:t>
      </w:r>
      <w:bookmarkStart w:id="1" w:name="_Hlk129960374"/>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391DA2">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Pr="00A16E08">
        <w:rPr>
          <w:b/>
          <w:sz w:val="28"/>
          <w:szCs w:val="28"/>
        </w:rPr>
        <w:t xml:space="preserve">» на территории </w:t>
      </w:r>
      <w:r w:rsidR="00391DA2">
        <w:rPr>
          <w:b/>
          <w:sz w:val="28"/>
          <w:szCs w:val="28"/>
        </w:rPr>
        <w:t>Ульяновского городского поселения Тосненского района Ленинградской области</w:t>
      </w:r>
      <w:r w:rsidR="001A5695" w:rsidRPr="00A16E08">
        <w:rPr>
          <w:b/>
          <w:sz w:val="28"/>
          <w:szCs w:val="28"/>
        </w:rPr>
        <w:t xml:space="preserve"> </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A16E08">
        <w:rPr>
          <w:b/>
          <w:bCs/>
          <w:sz w:val="28"/>
          <w:szCs w:val="28"/>
        </w:rPr>
        <w:t xml:space="preserve">1. Общие положения  </w:t>
      </w:r>
    </w:p>
    <w:bookmarkEnd w:id="2"/>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3"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Администрации: </w:t>
      </w:r>
      <w:hyperlink r:id="rId10" w:history="1">
        <w:r w:rsidR="004F1CF6" w:rsidRPr="00CB2F71">
          <w:rPr>
            <w:color w:val="0000FF"/>
            <w:sz w:val="28"/>
            <w:szCs w:val="28"/>
            <w:u w:val="single"/>
            <w:lang w:eastAsia="ar-SA"/>
          </w:rPr>
          <w:t>www.admsablino.ru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A16E08">
          <w:rPr>
            <w:rStyle w:val="afc"/>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A16E08">
          <w:rPr>
            <w:rStyle w:val="afc"/>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4" w:name="sub_1002"/>
      <w:bookmarkEnd w:id="3"/>
      <w:r w:rsidRPr="00A16E08">
        <w:rPr>
          <w:b/>
          <w:bCs/>
          <w:sz w:val="28"/>
          <w:szCs w:val="28"/>
        </w:rPr>
        <w:t xml:space="preserve">2. Стандарт предоставления </w:t>
      </w:r>
      <w:r w:rsidR="00D22AAC" w:rsidRPr="004F1CF6">
        <w:rPr>
          <w:b/>
          <w:sz w:val="28"/>
          <w:szCs w:val="28"/>
        </w:rPr>
        <w:t>муниципальной</w:t>
      </w:r>
      <w:r w:rsidRPr="00A16E08">
        <w:rPr>
          <w:b/>
          <w:bCs/>
          <w:sz w:val="28"/>
          <w:szCs w:val="28"/>
        </w:rPr>
        <w:t xml:space="preserve"> услуги</w:t>
      </w:r>
      <w:bookmarkEnd w:id="4"/>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5"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6" w:name="sub_1022"/>
      <w:bookmarkEnd w:id="5"/>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4F1CF6">
        <w:rPr>
          <w:sz w:val="28"/>
          <w:szCs w:val="28"/>
        </w:rPr>
        <w:t xml:space="preserve">или реконструкции объекта индивидуального жилищного строительства или садового </w:t>
      </w:r>
      <w:r w:rsidR="00D1730E" w:rsidRPr="004F1CF6">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7" w:name="sub_1023"/>
      <w:bookmarkEnd w:id="6"/>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bookmarkStart w:id="8" w:name="_Hlk129871574"/>
      <w:r w:rsidR="004F1CF6">
        <w:rPr>
          <w:sz w:val="28"/>
          <w:szCs w:val="28"/>
        </w:rPr>
        <w:t>Ульяновского городского поселения Тосненского района Ленинградской области</w:t>
      </w:r>
      <w:bookmarkEnd w:id="8"/>
      <w:r w:rsidR="004F1CF6" w:rsidRPr="00A16E08">
        <w:rPr>
          <w:sz w:val="28"/>
          <w:szCs w:val="28"/>
        </w:rPr>
        <w:t xml:space="preserve"> </w:t>
      </w:r>
      <w:r w:rsidRPr="00A16E08">
        <w:rPr>
          <w:sz w:val="28"/>
          <w:szCs w:val="28"/>
        </w:rPr>
        <w:t>(далее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bookmarkStart w:id="9" w:name="_Hlk129872512"/>
      <w:r w:rsidR="004F1CF6">
        <w:rPr>
          <w:sz w:val="28"/>
          <w:szCs w:val="28"/>
        </w:rPr>
        <w:t>О</w:t>
      </w:r>
      <w:r w:rsidR="004F1CF6" w:rsidRPr="004D1C83">
        <w:rPr>
          <w:sz w:val="28"/>
          <w:szCs w:val="28"/>
        </w:rPr>
        <w:t>тдел по управлению муниципальным имуществом, архитектуре, градостроительству и земельным вопросам</w:t>
      </w:r>
      <w:r w:rsidR="004F1CF6" w:rsidRPr="003A528B">
        <w:rPr>
          <w:sz w:val="28"/>
          <w:szCs w:val="28"/>
        </w:rPr>
        <w:t xml:space="preserve"> Администрации </w:t>
      </w:r>
      <w:r w:rsidR="004F1CF6">
        <w:rPr>
          <w:sz w:val="28"/>
          <w:szCs w:val="28"/>
        </w:rPr>
        <w:t>Ульяновского городского поселения Тосненского района Ленинградской области</w:t>
      </w:r>
      <w:bookmarkEnd w:id="9"/>
      <w:r w:rsidRPr="00A16E08">
        <w:rPr>
          <w:sz w:val="28"/>
          <w:szCs w:val="28"/>
        </w:rPr>
        <w:t>;</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eastAsia="x-none"/>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16E08">
        <w:rPr>
          <w:sz w:val="28"/>
          <w:szCs w:val="28"/>
          <w:lang w:eastAsia="x-none"/>
        </w:rPr>
        <w:lastRenderedPageBreak/>
        <w:t>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1C5BA7" w:rsidRPr="004F1CF6">
        <w:rPr>
          <w:sz w:val="28"/>
          <w:szCs w:val="28"/>
          <w:lang w:eastAsia="x-none"/>
        </w:rPr>
        <w:t>я</w:t>
      </w:r>
      <w:r w:rsidRPr="00A16E08">
        <w:rPr>
          <w:sz w:val="28"/>
          <w:szCs w:val="28"/>
          <w:lang w:eastAsia="x-none"/>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eastAsia="x-none"/>
        </w:rPr>
      </w:pP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lastRenderedPageBreak/>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10" w:name="sub_1027"/>
      <w:bookmarkEnd w:id="7"/>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11" w:name="sub_121028"/>
      <w:bookmarkStart w:id="12" w:name="sub_1028"/>
      <w:bookmarkEnd w:id="10"/>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eastAsia="x-none"/>
        </w:rPr>
      </w:pP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2C3269" w:rsidRPr="00A16E08" w:rsidRDefault="00F0391F" w:rsidP="00A62D99">
      <w:pPr>
        <w:tabs>
          <w:tab w:val="left" w:pos="142"/>
          <w:tab w:val="left" w:pos="284"/>
        </w:tabs>
        <w:ind w:firstLine="709"/>
        <w:jc w:val="both"/>
        <w:rPr>
          <w:sz w:val="28"/>
          <w:szCs w:val="28"/>
          <w:lang w:eastAsia="x-none"/>
        </w:rPr>
      </w:pPr>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eastAsia="x-none"/>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eastAsia="x-none"/>
        </w:rPr>
        <w:t xml:space="preserve">. </w:t>
      </w:r>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proofErr w:type="gramStart"/>
      <w:r w:rsidRPr="00A16E08">
        <w:rPr>
          <w:sz w:val="28"/>
          <w:szCs w:val="28"/>
          <w:lang w:eastAsia="x-none"/>
        </w:rPr>
        <w:t>схематичного изображения</w:t>
      </w:r>
      <w:proofErr w:type="gramEnd"/>
      <w:r w:rsidRPr="00A16E08">
        <w:rPr>
          <w:sz w:val="28"/>
          <w:szCs w:val="28"/>
          <w:lang w:eastAsia="x-none"/>
        </w:rPr>
        <w:t xml:space="preserve">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w:t>
      </w:r>
      <w:r w:rsidRPr="00A16E08">
        <w:rPr>
          <w:sz w:val="28"/>
          <w:szCs w:val="28"/>
          <w:lang w:eastAsia="x-none"/>
        </w:rPr>
        <w:lastRenderedPageBreak/>
        <w:t xml:space="preserve">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lastRenderedPageBreak/>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A16E08">
        <w:rPr>
          <w:rFonts w:ascii="Times New Roman" w:hAnsi="Times New Roman" w:cs="Times New Roman"/>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w:t>
      </w:r>
      <w:r w:rsidRPr="00A16E08">
        <w:rPr>
          <w:sz w:val="28"/>
          <w:szCs w:val="28"/>
        </w:rPr>
        <w:lastRenderedPageBreak/>
        <w:t>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 xml:space="preserve">не допускается в соответствии с видами разрешенного использования земельного участка и (или) ограничениями, </w:t>
      </w:r>
      <w:r w:rsidRPr="00A16E08">
        <w:rPr>
          <w:bCs/>
          <w:sz w:val="28"/>
          <w:szCs w:val="28"/>
        </w:rP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w:t>
      </w:r>
      <w:r w:rsidRPr="004F1CF6">
        <w:rPr>
          <w:bCs/>
          <w:sz w:val="28"/>
          <w:szCs w:val="28"/>
        </w:rPr>
        <w:t xml:space="preserve">предоставление </w:t>
      </w:r>
      <w:r w:rsidR="00D22AAC" w:rsidRPr="004F1CF6">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3" w:name="Par0"/>
      <w:bookmarkStart w:id="14" w:name="sub_1003"/>
      <w:bookmarkEnd w:id="11"/>
      <w:bookmarkEnd w:id="12"/>
      <w:bookmarkEnd w:id="13"/>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4"/>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5"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6" w:name="sub_121061"/>
      <w:bookmarkEnd w:id="15"/>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 xml:space="preserve">для отказа в приеме документов, установленных пунктом 2.9 настоящего </w:t>
      </w:r>
      <w:r w:rsidRPr="00A16E08">
        <w:rPr>
          <w:szCs w:val="28"/>
        </w:rPr>
        <w:lastRenderedPageBreak/>
        <w:t>административного регламента.</w:t>
      </w:r>
    </w:p>
    <w:bookmarkEnd w:id="16"/>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требованиям и выдача </w:t>
      </w:r>
      <w:proofErr w:type="gramStart"/>
      <w:r w:rsidRPr="00A16E08">
        <w:rPr>
          <w:sz w:val="28"/>
          <w:szCs w:val="28"/>
        </w:rPr>
        <w:t>результата .</w:t>
      </w:r>
      <w:proofErr w:type="gramEnd"/>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w:t>
      </w:r>
      <w:r w:rsidRPr="00A16E08">
        <w:rPr>
          <w:sz w:val="28"/>
          <w:szCs w:val="28"/>
        </w:rPr>
        <w:lastRenderedPageBreak/>
        <w:t xml:space="preserve">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0"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A16E08">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A16E08">
        <w:rPr>
          <w:rFonts w:ascii="Times New Roman" w:hAnsi="Times New Roman" w:cs="Times New Roman"/>
          <w:sz w:val="28"/>
          <w:szCs w:val="28"/>
        </w:rPr>
        <w:lastRenderedPageBreak/>
        <w:t>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4F1CF6">
        <w:rPr>
          <w:bCs/>
          <w:color w:val="000000"/>
          <w:sz w:val="28"/>
          <w:szCs w:val="28"/>
        </w:rPr>
        <w:t xml:space="preserve">. </w:t>
      </w:r>
      <w:r w:rsidR="00F82AD9" w:rsidRPr="004F1CF6">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4F1CF6">
        <w:rPr>
          <w:bCs/>
          <w:color w:val="000000"/>
          <w:sz w:val="28"/>
          <w:szCs w:val="28"/>
        </w:rPr>
        <w:t>Д</w:t>
      </w:r>
      <w:r w:rsidR="001C5BA7" w:rsidRPr="004F1CF6">
        <w:rPr>
          <w:bCs/>
          <w:color w:val="000000"/>
          <w:sz w:val="28"/>
          <w:szCs w:val="28"/>
        </w:rPr>
        <w:t xml:space="preserve">опускается формирование </w:t>
      </w:r>
      <w:r w:rsidR="00F82AD9" w:rsidRPr="004F1CF6">
        <w:rPr>
          <w:bCs/>
          <w:color w:val="000000"/>
          <w:sz w:val="28"/>
          <w:szCs w:val="28"/>
        </w:rPr>
        <w:t xml:space="preserve">электронного документа </w:t>
      </w:r>
      <w:r w:rsidRPr="004F1CF6">
        <w:rPr>
          <w:bCs/>
          <w:color w:val="000000"/>
          <w:sz w:val="28"/>
          <w:szCs w:val="28"/>
        </w:rPr>
        <w:t>путем сканирования непосредственно с оригинала документа (использование</w:t>
      </w:r>
      <w:r w:rsidRPr="001C5BA7">
        <w:rPr>
          <w:bCs/>
          <w:color w:val="000000"/>
          <w:sz w:val="28"/>
          <w:szCs w:val="28"/>
        </w:rPr>
        <w:t xml:space="preserve">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A16E08">
        <w:rPr>
          <w:rFonts w:ascii="Times New Roman" w:hAnsi="Times New Roman" w:cs="Times New Roman"/>
          <w:sz w:val="28"/>
          <w:szCs w:val="28"/>
        </w:rPr>
        <w:lastRenderedPageBreak/>
        <w:t>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Услуги </w:t>
      </w:r>
      <w:proofErr w:type="gramStart"/>
      <w:r w:rsidRPr="00A16E08">
        <w:rPr>
          <w:rFonts w:ascii="Times New Roman" w:hAnsi="Times New Roman" w:cs="Times New Roman"/>
          <w:sz w:val="28"/>
          <w:szCs w:val="28"/>
        </w:rPr>
        <w:t>проводятся  не</w:t>
      </w:r>
      <w:proofErr w:type="gramEnd"/>
      <w:r w:rsidRPr="00A16E08">
        <w:rPr>
          <w:rFonts w:ascii="Times New Roman" w:hAnsi="Times New Roman" w:cs="Times New Roman"/>
          <w:sz w:val="28"/>
          <w:szCs w:val="28"/>
        </w:rPr>
        <w:t xml:space="preserve">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A16E08">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1"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4F1CF6" w:rsidRDefault="00FC682F" w:rsidP="00FC682F">
      <w:pPr>
        <w:pStyle w:val="ConsPlusNormal"/>
        <w:jc w:val="center"/>
        <w:outlineLvl w:val="1"/>
        <w:rPr>
          <w:rFonts w:ascii="Times New Roman" w:hAnsi="Times New Roman" w:cs="Times New Roman"/>
          <w:b/>
          <w:bCs/>
          <w:sz w:val="28"/>
          <w:szCs w:val="28"/>
        </w:rPr>
      </w:pPr>
      <w:r w:rsidRPr="004F1CF6">
        <w:rPr>
          <w:rFonts w:ascii="Times New Roman" w:hAnsi="Times New Roman" w:cs="Times New Roman"/>
          <w:b/>
          <w:bCs/>
          <w:sz w:val="28"/>
          <w:szCs w:val="28"/>
        </w:rPr>
        <w:t>6. Особенности выполнения административных процедур</w:t>
      </w:r>
    </w:p>
    <w:p w:rsidR="00FC682F" w:rsidRPr="004F1CF6" w:rsidRDefault="00FC682F" w:rsidP="00FC682F">
      <w:pPr>
        <w:pStyle w:val="ConsPlusNormal"/>
        <w:jc w:val="center"/>
        <w:rPr>
          <w:rFonts w:ascii="Times New Roman" w:hAnsi="Times New Roman" w:cs="Times New Roman"/>
          <w:b/>
          <w:bCs/>
          <w:sz w:val="28"/>
          <w:szCs w:val="28"/>
        </w:rPr>
      </w:pPr>
      <w:r w:rsidRPr="004F1CF6">
        <w:rPr>
          <w:rFonts w:ascii="Times New Roman" w:hAnsi="Times New Roman" w:cs="Times New Roman"/>
          <w:b/>
          <w:bCs/>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7" w:name="P637"/>
      <w:bookmarkEnd w:id="17"/>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8"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tbl>
    <w:bookmarkEnd w:id="18"/>
    <w:p w:rsidR="008E5762" w:rsidRPr="00A16E08" w:rsidRDefault="004F1CF6" w:rsidP="008E5762">
      <w:pPr>
        <w:spacing w:before="240"/>
      </w:pPr>
      <w:r>
        <w:t>Администрация Ульяновского городского поселения Тосненского района Ленинградской области</w:t>
      </w: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16E08">
        <w:rPr>
          <w:sz w:val="20"/>
        </w:rPr>
        <w:t>-  для</w:t>
      </w:r>
      <w:proofErr w:type="gramEnd"/>
      <w:r w:rsidRPr="00A16E08">
        <w:rPr>
          <w:sz w:val="20"/>
        </w:rPr>
        <w:t xml:space="preserve">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754D0C" w:rsidRDefault="00754D0C" w:rsidP="00A22BCC">
      <w:pPr>
        <w:rPr>
          <w:u w:val="single"/>
        </w:rPr>
      </w:pPr>
      <w:r w:rsidRPr="00754D0C">
        <w:rPr>
          <w:u w:val="single"/>
        </w:rPr>
        <w:t>Администрация Ульяновского городского поселения Тосненского района Ленинградской области</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4508"/>
        <w:gridCol w:w="3851"/>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представлено в орган местного самоуправления, в полномочия </w:t>
            </w:r>
            <w:proofErr w:type="gramStart"/>
            <w:r w:rsidRPr="00A16E08">
              <w:t>которого  не</w:t>
            </w:r>
            <w:proofErr w:type="gramEnd"/>
            <w:r w:rsidRPr="00A16E08">
              <w:t xml:space="preserve">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178C5">
          <w:pgSz w:w="12240" w:h="15840"/>
          <w:pgMar w:top="709" w:right="900"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E6E" w:rsidRDefault="00675E6E">
      <w:r>
        <w:separator/>
      </w:r>
    </w:p>
  </w:endnote>
  <w:endnote w:type="continuationSeparator" w:id="0">
    <w:p w:rsidR="00675E6E" w:rsidRDefault="006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E6E" w:rsidRDefault="00675E6E">
      <w:r>
        <w:separator/>
      </w:r>
    </w:p>
  </w:footnote>
  <w:footnote w:type="continuationSeparator" w:id="0">
    <w:p w:rsidR="00675E6E" w:rsidRDefault="0067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7637"/>
      <w:docPartObj>
        <w:docPartGallery w:val="Page Numbers (Top of Page)"/>
        <w:docPartUnique/>
      </w:docPartObj>
    </w:sdtPr>
    <w:sdtContent>
      <w:p w:rsidR="00E27BB4" w:rsidRDefault="00E27BB4">
        <w:pPr>
          <w:pStyle w:val="a7"/>
          <w:jc w:val="center"/>
        </w:pPr>
        <w:r>
          <w:fldChar w:fldCharType="begin"/>
        </w:r>
        <w:r>
          <w:instrText>PAGE   \* MERGEFORMAT</w:instrText>
        </w:r>
        <w:r>
          <w:fldChar w:fldCharType="separate"/>
        </w:r>
        <w:r w:rsidR="00F82AD9" w:rsidRPr="00F82AD9">
          <w:rPr>
            <w:noProof/>
            <w:lang w:val="ru-RU"/>
          </w:rPr>
          <w:t>34</w:t>
        </w:r>
        <w:r>
          <w:fldChar w:fldCharType="end"/>
        </w:r>
      </w:p>
    </w:sdtContent>
  </w:sdt>
  <w:p w:rsidR="00E27BB4" w:rsidRDefault="00E27B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5467013">
    <w:abstractNumId w:val="0"/>
  </w:num>
  <w:num w:numId="2" w16cid:durableId="258951795">
    <w:abstractNumId w:val="3"/>
  </w:num>
  <w:num w:numId="3" w16cid:durableId="1874684642">
    <w:abstractNumId w:val="1"/>
  </w:num>
  <w:num w:numId="4" w16cid:durableId="109085048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1DA2"/>
    <w:rsid w:val="00395160"/>
    <w:rsid w:val="00397FE2"/>
    <w:rsid w:val="003A34CB"/>
    <w:rsid w:val="003A642E"/>
    <w:rsid w:val="003B47C5"/>
    <w:rsid w:val="003B5FEF"/>
    <w:rsid w:val="003C11EC"/>
    <w:rsid w:val="003C3E6A"/>
    <w:rsid w:val="003C5CA0"/>
    <w:rsid w:val="003D00E4"/>
    <w:rsid w:val="003D4DB7"/>
    <w:rsid w:val="003D5A5B"/>
    <w:rsid w:val="003D70C8"/>
    <w:rsid w:val="003D790D"/>
    <w:rsid w:val="003D7DB1"/>
    <w:rsid w:val="003E2499"/>
    <w:rsid w:val="003F333B"/>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1CF6"/>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75E6E"/>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061D"/>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4D0C"/>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1FD4"/>
    <w:rsid w:val="00E13434"/>
    <w:rsid w:val="00E178C5"/>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Интернет)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5573-518F-41EF-AACE-D60DD256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9</cp:revision>
  <cp:lastPrinted>2017-04-24T14:01:00Z</cp:lastPrinted>
  <dcterms:created xsi:type="dcterms:W3CDTF">2023-03-17T12:17:00Z</dcterms:created>
  <dcterms:modified xsi:type="dcterms:W3CDTF">2023-03-17T13:43:00Z</dcterms:modified>
</cp:coreProperties>
</file>