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26916F0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D6C45" w:rsidRPr="009D6C45">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w:t>
      </w:r>
      <w:r w:rsidR="009D6C45">
        <w:rPr>
          <w:rFonts w:ascii="Times New Roman" w:eastAsia="Times New Roman" w:hAnsi="Times New Roman" w:cs="Times New Roman"/>
          <w:sz w:val="24"/>
          <w:szCs w:val="24"/>
        </w:rPr>
        <w:t>ость на которые не разграничена</w:t>
      </w:r>
      <w:r w:rsidR="009D6C45" w:rsidRPr="009D6C45">
        <w:rPr>
          <w:rFonts w:ascii="Times New Roman" w:eastAsia="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438F6733" w:rsidR="00425B9B" w:rsidRPr="00425B9B" w:rsidRDefault="00425B9B" w:rsidP="00FD3B06">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9D6C45" w:rsidRPr="009D6C45">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w:t>
      </w:r>
      <w:r w:rsidR="009D6C45">
        <w:rPr>
          <w:rFonts w:ascii="Times New Roman" w:eastAsia="Times New Roman" w:hAnsi="Times New Roman" w:cs="Times New Roman"/>
          <w:bCs/>
          <w:sz w:val="28"/>
          <w:szCs w:val="28"/>
        </w:rPr>
        <w:t>ость на которые не разграничена</w:t>
      </w:r>
      <w:r w:rsidR="009D6C45" w:rsidRPr="009D6C45">
        <w:rPr>
          <w:rFonts w:ascii="Times New Roman" w:eastAsia="Times New Roman" w:hAnsi="Times New Roman" w:cs="Times New Roman"/>
          <w:bCs/>
          <w:sz w:val="28"/>
          <w:szCs w:val="28"/>
        </w:rPr>
        <w:t>), для их использования в целях, предусмотренных статьей 39.37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345BB287" w:rsidR="00425B9B" w:rsidRDefault="00425B9B" w:rsidP="00583CD6">
      <w:pPr>
        <w:pStyle w:val="ab"/>
        <w:spacing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от </w:t>
      </w:r>
      <w:r w:rsidR="009D6C45">
        <w:rPr>
          <w:rFonts w:ascii="Times New Roman" w:hAnsi="Times New Roman" w:cs="Times New Roman"/>
          <w:sz w:val="28"/>
          <w:szCs w:val="28"/>
        </w:rPr>
        <w:t>12.03.2019</w:t>
      </w:r>
      <w:r w:rsidRPr="00425B9B">
        <w:rPr>
          <w:rFonts w:ascii="Times New Roman" w:hAnsi="Times New Roman" w:cs="Times New Roman"/>
          <w:sz w:val="28"/>
          <w:szCs w:val="28"/>
        </w:rPr>
        <w:t xml:space="preserve"> № </w:t>
      </w:r>
      <w:r w:rsidR="009D6C45">
        <w:rPr>
          <w:rFonts w:ascii="Times New Roman" w:hAnsi="Times New Roman" w:cs="Times New Roman"/>
          <w:sz w:val="28"/>
          <w:szCs w:val="28"/>
        </w:rPr>
        <w:t>109</w:t>
      </w:r>
      <w:r w:rsidRPr="00425B9B">
        <w:rPr>
          <w:rFonts w:ascii="Times New Roman" w:hAnsi="Times New Roman" w:cs="Times New Roman"/>
          <w:sz w:val="28"/>
          <w:szCs w:val="28"/>
        </w:rPr>
        <w:t xml:space="preserve"> </w:t>
      </w:r>
      <w:r w:rsidR="009D6C45">
        <w:rPr>
          <w:rFonts w:ascii="Times New Roman" w:hAnsi="Times New Roman" w:cs="Times New Roman"/>
          <w:sz w:val="28"/>
          <w:szCs w:val="28"/>
        </w:rPr>
        <w:t>«</w:t>
      </w:r>
      <w:r w:rsidR="009D6C45" w:rsidRPr="009D6C45">
        <w:rPr>
          <w:rFonts w:ascii="Times New Roman" w:hAnsi="Times New Roman" w:cs="Times New Roman"/>
          <w:sz w:val="28"/>
          <w:szCs w:val="28"/>
        </w:rPr>
        <w:t>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Ульяновского городского поселения Тосненского района Ленинградской области, а также в отношении расположенных на территории поселения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9D6C45">
        <w:rPr>
          <w:rFonts w:ascii="Times New Roman" w:hAnsi="Times New Roman" w:cs="Times New Roman"/>
          <w:sz w:val="28"/>
          <w:szCs w:val="28"/>
        </w:rPr>
        <w:t>»</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lastRenderedPageBreak/>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4E27E858"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BE4E97" w:rsidRPr="00BE4E97">
        <w:rPr>
          <w:rFonts w:ascii="Times New Roman" w:eastAsia="Times New Roman" w:hAnsi="Times New Roman" w:cs="Times New Roman"/>
          <w:b/>
          <w:bCs/>
          <w:sz w:val="28"/>
          <w:szCs w:val="28"/>
        </w:rPr>
        <w:t xml:space="preserve">Установление публичного сервитута в отношении земельных участков и (или) земель, расположенных на территории </w:t>
      </w:r>
      <w:r w:rsidR="009D6C45">
        <w:rPr>
          <w:rFonts w:ascii="Times New Roman" w:eastAsia="Times New Roman" w:hAnsi="Times New Roman" w:cs="Times New Roman"/>
          <w:b/>
          <w:bCs/>
          <w:sz w:val="28"/>
          <w:szCs w:val="28"/>
        </w:rPr>
        <w:t>Ульяновского городского поселения Тосненского района</w:t>
      </w:r>
      <w:r w:rsidR="00BE4E97" w:rsidRPr="00BE4E97">
        <w:rPr>
          <w:rFonts w:ascii="Times New Roman" w:eastAsia="Times New Roman" w:hAnsi="Times New Roman" w:cs="Times New Roman"/>
          <w:b/>
          <w:bCs/>
          <w:sz w:val="28"/>
          <w:szCs w:val="28"/>
        </w:rPr>
        <w:t xml:space="preserve">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E8287B" w:rsidRPr="00E8287B">
        <w:rPr>
          <w:rFonts w:ascii="Times New Roman" w:eastAsia="Times New Roman" w:hAnsi="Times New Roman" w:cs="Times New Roman"/>
          <w:b/>
          <w:bCs/>
          <w:sz w:val="28"/>
          <w:szCs w:val="28"/>
        </w:rPr>
        <w:t>»</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5737A3F0" w14:textId="77777777" w:rsidR="009D6C45" w:rsidRPr="009D6C45" w:rsidRDefault="009D6C45" w:rsidP="009D6C45">
      <w:pPr>
        <w:autoSpaceDE w:val="0"/>
        <w:autoSpaceDN w:val="0"/>
        <w:adjustRightInd w:val="0"/>
        <w:spacing w:after="0" w:line="240" w:lineRule="auto"/>
        <w:jc w:val="center"/>
        <w:rPr>
          <w:rFonts w:ascii="Times New Roman" w:eastAsia="Times New Roman" w:hAnsi="Times New Roman" w:cs="Times New Roman"/>
          <w:bCs/>
          <w:sz w:val="28"/>
          <w:szCs w:val="28"/>
        </w:rPr>
      </w:pPr>
      <w:r w:rsidRPr="009D6C45">
        <w:rPr>
          <w:rFonts w:ascii="Times New Roman" w:eastAsia="Times New Roman" w:hAnsi="Times New Roman" w:cs="Times New Roman"/>
          <w:bCs/>
          <w:sz w:val="28"/>
          <w:szCs w:val="28"/>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14:paraId="306C7405" w14:textId="0C9906C2" w:rsidR="00425B9B" w:rsidRPr="00E8287B" w:rsidRDefault="009D6C45" w:rsidP="009D6C45">
      <w:pPr>
        <w:autoSpaceDE w:val="0"/>
        <w:autoSpaceDN w:val="0"/>
        <w:adjustRightInd w:val="0"/>
        <w:spacing w:after="0" w:line="240" w:lineRule="auto"/>
        <w:jc w:val="center"/>
        <w:rPr>
          <w:sz w:val="28"/>
          <w:szCs w:val="28"/>
        </w:rPr>
      </w:pPr>
      <w:r w:rsidRPr="009D6C45">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4C2FFB2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Общие положения</w:t>
      </w:r>
    </w:p>
    <w:p w14:paraId="67C1CDDE" w14:textId="77777777" w:rsidR="00BE4E97" w:rsidRPr="00BE4E97" w:rsidRDefault="00BE4E97" w:rsidP="00BE4E9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103B6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5674D2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5ACCC8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Pr="009D6C45">
        <w:rPr>
          <w:rFonts w:ascii="Times New Roman" w:eastAsia="Times New Roman" w:hAnsi="Times New Roman" w:cs="Times New Roman"/>
          <w:sz w:val="28"/>
          <w:szCs w:val="28"/>
        </w:rPr>
        <w:t>, капитального ремонта</w:t>
      </w:r>
      <w:r w:rsidRPr="00BE4E97">
        <w:rPr>
          <w:rFonts w:ascii="Times New Roman" w:eastAsia="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D249C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0900B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31126A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A89A2AE"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7D32AC56"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1C0A4D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7) иное</w:t>
      </w:r>
      <w:r w:rsidRPr="00BE4E97">
        <w:rPr>
          <w:rFonts w:ascii="Times New Roman" w:eastAsia="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524BF9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Представлять интересы заявителя имеют право:</w:t>
      </w:r>
    </w:p>
    <w:p w14:paraId="47A006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612655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169FC3FF" w14:textId="0AC37CCA" w:rsidR="00BE4E97" w:rsidRPr="00BE4E97" w:rsidRDefault="00BE4E97" w:rsidP="00BE4E9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1.3. Информация о месте нахождения </w:t>
      </w:r>
      <w:r w:rsidR="009D6C45">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BE4E97">
        <w:rPr>
          <w:rFonts w:ascii="Times New Roman" w:eastAsia="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2EDD2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E656D7" w14:textId="1740AA80" w:rsidR="00BE4E97" w:rsidRPr="00BE4E97" w:rsidRDefault="009D6C45"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BE4E97" w:rsidRPr="00BE4E97">
        <w:rPr>
          <w:rFonts w:ascii="Times New Roman" w:eastAsia="Times New Roman" w:hAnsi="Times New Roman" w:cs="Times New Roman"/>
          <w:sz w:val="28"/>
          <w:szCs w:val="28"/>
        </w:rPr>
        <w:t>;</w:t>
      </w:r>
    </w:p>
    <w:p w14:paraId="199E48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59D50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E4E97">
          <w:rPr>
            <w:rFonts w:ascii="Times New Roman" w:eastAsia="Times New Roman" w:hAnsi="Times New Roman" w:cs="Times New Roman"/>
            <w:color w:val="0000FF" w:themeColor="hyperlink"/>
            <w:sz w:val="28"/>
            <w:szCs w:val="28"/>
            <w:u w:val="single"/>
          </w:rPr>
          <w:t>www.gosuslugi.ru</w:t>
        </w:r>
      </w:hyperlink>
      <w:r w:rsidRPr="00BE4E97">
        <w:rPr>
          <w:rFonts w:ascii="Times New Roman" w:eastAsia="Times New Roman" w:hAnsi="Times New Roman" w:cs="Times New Roman"/>
          <w:sz w:val="28"/>
          <w:szCs w:val="28"/>
        </w:rPr>
        <w:t>;</w:t>
      </w:r>
    </w:p>
    <w:p w14:paraId="594D46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государственной информационной системе "Реестр государственных и</w:t>
      </w:r>
      <w:r w:rsidRPr="00BE4E97">
        <w:rPr>
          <w:rFonts w:ascii="Times New Roman" w:eastAsia="Times New Roman" w:hAnsi="Times New Roman" w:cs="Times New Roman"/>
          <w:sz w:val="28"/>
          <w:szCs w:val="28"/>
          <w:highlight w:val="yellow"/>
        </w:rPr>
        <w:t xml:space="preserve"> </w:t>
      </w:r>
      <w:r w:rsidRPr="00BE4E97">
        <w:rPr>
          <w:rFonts w:ascii="Times New Roman" w:eastAsia="Times New Roman" w:hAnsi="Times New Roman" w:cs="Times New Roman"/>
          <w:sz w:val="28"/>
          <w:szCs w:val="28"/>
        </w:rPr>
        <w:t>муниципальных услуг (функций) Ленинградской области (далее - Реестр).</w:t>
      </w:r>
    </w:p>
    <w:p w14:paraId="0491C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7AD2DD8"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Стандарт предоставления муниципальной услуги</w:t>
      </w:r>
    </w:p>
    <w:p w14:paraId="79C499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2F680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 Полное наименование муниципальной услуги:</w:t>
      </w:r>
    </w:p>
    <w:p w14:paraId="63B791B6" w14:textId="76A9C8D9" w:rsidR="00BE4E97" w:rsidRPr="00BE4E97" w:rsidRDefault="009D6C45" w:rsidP="00BE4E9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9D6C45">
        <w:rPr>
          <w:rFonts w:ascii="Times New Roman" w:eastAsia="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BE4E97" w:rsidRPr="009D6C45">
        <w:rPr>
          <w:rFonts w:ascii="Times New Roman" w:eastAsia="Times New Roman" w:hAnsi="Times New Roman" w:cs="Times New Roman"/>
          <w:color w:val="000000" w:themeColor="text1"/>
          <w:sz w:val="28"/>
          <w:szCs w:val="28"/>
        </w:rPr>
        <w:t>.</w:t>
      </w:r>
      <w:r w:rsidR="00BE4E97" w:rsidRPr="00BE4E97">
        <w:rPr>
          <w:rFonts w:ascii="Times New Roman" w:eastAsia="Times New Roman" w:hAnsi="Times New Roman" w:cs="Times New Roman"/>
          <w:color w:val="000000" w:themeColor="text1"/>
          <w:sz w:val="28"/>
          <w:szCs w:val="28"/>
        </w:rPr>
        <w:t xml:space="preserve"> </w:t>
      </w:r>
    </w:p>
    <w:p w14:paraId="145DEEE7" w14:textId="77777777" w:rsidR="00BE4E97" w:rsidRPr="00BE4E97" w:rsidRDefault="00BE4E97" w:rsidP="00BE4E9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Сокращенное наименование муниципальной услуги:</w:t>
      </w:r>
    </w:p>
    <w:p w14:paraId="72A2CA1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14:paraId="6A2FBAB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441A90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A220F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17BDD83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эксплуатации, реконструкции существующих инженерных сооружений;</w:t>
      </w:r>
    </w:p>
    <w:p w14:paraId="691CC2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0F6045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7B538AB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 Муниципальную услугу предоставляют:</w:t>
      </w:r>
    </w:p>
    <w:p w14:paraId="4EFE33F9" w14:textId="47CA9CA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Администрация </w:t>
      </w:r>
      <w:r w:rsidR="009D6C45" w:rsidRPr="009D6C4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BE4E97">
        <w:rPr>
          <w:rFonts w:ascii="Times New Roman" w:eastAsia="Times New Roman" w:hAnsi="Times New Roman" w:cs="Times New Roman"/>
          <w:sz w:val="28"/>
          <w:szCs w:val="28"/>
        </w:rPr>
        <w:t>.</w:t>
      </w:r>
    </w:p>
    <w:p w14:paraId="091CC40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предоставлении муниципальной услуги участвуют:</w:t>
      </w:r>
    </w:p>
    <w:p w14:paraId="2F992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ГБУ ЛО «МФЦ»;</w:t>
      </w:r>
    </w:p>
    <w:p w14:paraId="20B8463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586A64C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Федеральная налоговая служба России.</w:t>
      </w:r>
    </w:p>
    <w:p w14:paraId="04A8F3F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60A53EF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3E6DBF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3500B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0D2CEA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324FB5A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почтовым отправлением в Администрацию;</w:t>
      </w:r>
    </w:p>
    <w:p w14:paraId="36F8128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14:paraId="65EC4C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5325AA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посредством ПГУ ЛО/ЕПГУ - в Администрацию, МФЦ;</w:t>
      </w:r>
    </w:p>
    <w:p w14:paraId="67CD3E8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посредством сайта Администрации, МФЦ (при технической реализации) - в Администрацию, МФЦ;</w:t>
      </w:r>
    </w:p>
    <w:p w14:paraId="47E52DF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по телефону - в Администрацию, МФЦ.</w:t>
      </w:r>
    </w:p>
    <w:p w14:paraId="3E2143E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36F9B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115D00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CDB208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7C59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5378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 Результатом предоставления муниципальной услуги является:</w:t>
      </w:r>
    </w:p>
    <w:p w14:paraId="7FAF97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E66F1B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решение об отказе в предоставлении муниципальной услуги </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(приложение 3 к административному регламенту).</w:t>
      </w:r>
    </w:p>
    <w:p w14:paraId="1E530E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2.3.2. Результат предоставления муниципальной услуги предоставляется:</w:t>
      </w:r>
    </w:p>
    <w:p w14:paraId="735C965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41FFF9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4171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филиалах, отделах, удаленных рабочих местах ГБУ ЛО «МФЦ»;</w:t>
      </w:r>
    </w:p>
    <w:p w14:paraId="54E9CC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286263A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посредством ПГУ ЛО/ЕПГУ (при технической реализации);</w:t>
      </w:r>
    </w:p>
    <w:p w14:paraId="619705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почтовым отправлением.</w:t>
      </w:r>
    </w:p>
    <w:p w14:paraId="79BC7E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2.4. Срок предоставления муниципальной услуги составляет:</w:t>
      </w:r>
    </w:p>
    <w:p w14:paraId="4F5119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7540E27D" w14:textId="3806F3C9"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2.4.2. Не более </w:t>
      </w:r>
      <w:r w:rsidRPr="009D6C45">
        <w:rPr>
          <w:rFonts w:ascii="Times New Roman" w:eastAsia="Times New Roman" w:hAnsi="Times New Roman" w:cs="Times New Roman"/>
          <w:sz w:val="28"/>
          <w:szCs w:val="28"/>
        </w:rPr>
        <w:t>30</w:t>
      </w:r>
      <w:r w:rsidRPr="00BE4E97">
        <w:rPr>
          <w:rFonts w:ascii="Times New Roman" w:eastAsia="Times New Roman" w:hAnsi="Times New Roman" w:cs="Times New Roman"/>
          <w:sz w:val="28"/>
          <w:szCs w:val="28"/>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w:t>
      </w:r>
      <w:r w:rsidRPr="009D6C45">
        <w:rPr>
          <w:rFonts w:ascii="Times New Roman" w:eastAsia="Times New Roman" w:hAnsi="Times New Roman" w:cs="Times New Roman"/>
          <w:sz w:val="28"/>
          <w:szCs w:val="28"/>
        </w:rPr>
        <w:t>15</w:t>
      </w:r>
      <w:r w:rsidRPr="00BE4E97">
        <w:rPr>
          <w:rFonts w:ascii="Times New Roman" w:eastAsia="Times New Roman" w:hAnsi="Times New Roman" w:cs="Times New Roman"/>
          <w:sz w:val="28"/>
          <w:szCs w:val="28"/>
        </w:rPr>
        <w:t xml:space="preserve">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553DC64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3DEB745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2.5. Правовые основания для предоставления муниципальной услуги:</w:t>
      </w:r>
    </w:p>
    <w:p w14:paraId="0CDC224D"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1" w:name="P99"/>
      <w:bookmarkEnd w:id="1"/>
      <w:r w:rsidRPr="00BE4E97">
        <w:rPr>
          <w:rFonts w:ascii="Times New Roman" w:eastAsia="Times New Roman" w:hAnsi="Times New Roman" w:cs="Times New Roman"/>
          <w:sz w:val="28"/>
          <w:szCs w:val="28"/>
        </w:rPr>
        <w:t>Земельный кодекс Российской Федерации от 25.10.2001 № 136-ФЗ;</w:t>
      </w:r>
    </w:p>
    <w:p w14:paraId="741CA9E1"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AAE08A3"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Гражданский кодекс Российской Федерации (часть первая) от 30.11.1994 № 51-ФЗ;</w:t>
      </w:r>
    </w:p>
    <w:p w14:paraId="518E1E45"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542C1ABA"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3B0A2D5C"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07AE975" w14:textId="01A76FA6"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89541EB" w14:textId="77777777" w:rsidR="00BE4E97" w:rsidRPr="00BE4E97" w:rsidRDefault="00BE4E97" w:rsidP="00BE4E97">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bookmarkStart w:id="2" w:name="_GoBack"/>
      <w:bookmarkEnd w:id="2"/>
      <w:r w:rsidRPr="00BE4E97">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0EDE0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BE4E97">
        <w:rPr>
          <w:rFonts w:ascii="Times New Roman" w:eastAsia="Times New Roman" w:hAnsi="Times New Roman" w:cs="Times New Roman"/>
          <w:sz w:val="28"/>
          <w:szCs w:val="28"/>
        </w:rPr>
        <w:t>1)</w:t>
      </w:r>
      <w:r w:rsidRPr="00BE4E97">
        <w:rPr>
          <w:rFonts w:ascii="Times New Roman" w:eastAsia="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14:paraId="02680C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ходатайстве должны быть указаны:</w:t>
      </w:r>
    </w:p>
    <w:p w14:paraId="6CC1F96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8891DE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цель установления публичного сервитута в соответствии со статьей </w:t>
      </w:r>
      <w:r w:rsidRPr="00BE4E97">
        <w:rPr>
          <w:rFonts w:ascii="Times New Roman" w:eastAsia="Times New Roman" w:hAnsi="Times New Roman" w:cs="Times New Roman"/>
          <w:sz w:val="28"/>
          <w:szCs w:val="28"/>
        </w:rPr>
        <w:lastRenderedPageBreak/>
        <w:t>39.37 Земельного кодекса РФ;</w:t>
      </w:r>
    </w:p>
    <w:p w14:paraId="6F4D67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испрашиваемый срок публичного сервитута;</w:t>
      </w:r>
    </w:p>
    <w:p w14:paraId="0784F2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26A0D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обоснование необходимости установления публичного сервитута;</w:t>
      </w:r>
    </w:p>
    <w:p w14:paraId="099105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9D6C45">
        <w:rPr>
          <w:rFonts w:ascii="Times New Roman" w:eastAsia="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14:paraId="1B808A9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2D522E6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4CC0E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почтовый адрес и (или) адрес электронной почты для связи с заявителем.</w:t>
      </w:r>
    </w:p>
    <w:p w14:paraId="636083F8" w14:textId="0E89E22B" w:rsidR="00BE4E97" w:rsidRPr="00BE4E97" w:rsidRDefault="00BE4E97" w:rsidP="00BE4E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 xml:space="preserve">2) подготовленные в форме электронного документа сведения о границах </w:t>
      </w:r>
      <w:r w:rsidRPr="009D6C45">
        <w:rPr>
          <w:rFonts w:ascii="Times New Roman" w:eastAsiaTheme="minorHAnsi" w:hAnsi="Times New Roman" w:cs="Times New Roman"/>
          <w:sz w:val="28"/>
          <w:szCs w:val="28"/>
          <w:lang w:eastAsia="en-US"/>
        </w:rPr>
        <w:t>территории, в отношении которой устанавливается публичный сервитут,</w:t>
      </w:r>
      <w:r w:rsidRPr="00BE4E97">
        <w:rPr>
          <w:rFonts w:ascii="Times New Roman" w:eastAsiaTheme="minorHAnsi" w:hAnsi="Times New Roman" w:cs="Times New Roman"/>
          <w:sz w:val="28"/>
          <w:szCs w:val="28"/>
          <w:lang w:eastAsia="en-US"/>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8B3B5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14526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04EB12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493DE21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w:t>
      </w:r>
      <w:r w:rsidRPr="00BE4E97">
        <w:rPr>
          <w:rFonts w:ascii="Times New Roman" w:eastAsia="Times New Roman" w:hAnsi="Times New Roman" w:cs="Times New Roman"/>
          <w:sz w:val="28"/>
          <w:szCs w:val="28"/>
        </w:rPr>
        <w:lastRenderedPageBreak/>
        <w:t>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6618A55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5A8AD7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68607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E499A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38ABE41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5963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5774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532EDD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47E14E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сведения о правообладателях земельных участков, в отношении которых </w:t>
      </w:r>
      <w:r w:rsidRPr="00BE4E97">
        <w:rPr>
          <w:rFonts w:ascii="Times New Roman" w:eastAsia="Times New Roman" w:hAnsi="Times New Roman" w:cs="Times New Roman"/>
          <w:sz w:val="28"/>
          <w:szCs w:val="28"/>
        </w:rPr>
        <w:lastRenderedPageBreak/>
        <w:t>подано ходатайство об установлении публичного сервитута;</w:t>
      </w:r>
    </w:p>
    <w:p w14:paraId="2999B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из Единого государственного реестра недвижимости об инженерном сооружении.</w:t>
      </w:r>
    </w:p>
    <w:p w14:paraId="092F70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BFBC8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55416D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BE4E9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FC84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36B79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D26B7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161A15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7889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3E467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BE4E97">
        <w:rPr>
          <w:rFonts w:ascii="Times New Roman" w:eastAsia="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2116F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7B11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5EC47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AA3F7A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F6177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BE4E9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2937DFF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5F96E2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3A8448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FEC43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Отсутствие права на предоставление муниципальной услуги:</w:t>
      </w:r>
    </w:p>
    <w:p w14:paraId="25F73F7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14:paraId="194B1D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1C09D2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Pr="00BE4E97">
        <w:rPr>
          <w:rFonts w:ascii="Times New Roman" w:eastAsia="Times New Roman" w:hAnsi="Times New Roman" w:cs="Times New Roman"/>
          <w:sz w:val="28"/>
          <w:szCs w:val="28"/>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5598B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73E1FF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sidRPr="009D6C45">
        <w:rPr>
          <w:rFonts w:ascii="Times New Roman" w:eastAsia="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055DD51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BC3FB2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w:t>
      </w:r>
      <w:r w:rsidRPr="00BE4E97">
        <w:rPr>
          <w:rFonts w:ascii="Times New Roman" w:eastAsia="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8875C1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14:paraId="6BE5A7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4470B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1492C1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D1E6AB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Заявитель не является лицом, предусмотренным статьей 39.40 Земельного кодекса РФ;</w:t>
      </w:r>
    </w:p>
    <w:p w14:paraId="72F1A5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 xml:space="preserve">3. </w:t>
      </w:r>
      <w:r w:rsidRPr="00BE4E97">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статьей 39.37 Земельного кодекса РФ;</w:t>
      </w:r>
    </w:p>
    <w:p w14:paraId="3B6D056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076404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338CAC2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36B5FF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F1DAA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Муниципальная услуга предоставляется бесплатно.</w:t>
      </w:r>
    </w:p>
    <w:p w14:paraId="3024808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363490F"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12F676A7"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1432B2F9"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7808A6D0"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F467C7"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13E44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E975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35ED58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BE4E97">
        <w:rPr>
          <w:rFonts w:ascii="Times New Roman" w:eastAsia="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583270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1AD9B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1E6A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F67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2DA6D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B3E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A0CA8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38762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D8F7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8F3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A2D1B8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F854B5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7AE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 Показатели доступности и качества муниципальной услуги.</w:t>
      </w:r>
    </w:p>
    <w:p w14:paraId="46CE29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E2B62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14:paraId="11626CE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7F9C7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4728E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9D9BF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19079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1E8D697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213AA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наличие инфраструктуры, указанной в </w:t>
      </w:r>
      <w:hyperlink w:anchor="P200" w:history="1">
        <w:r w:rsidRPr="00BE4E97">
          <w:rPr>
            <w:rFonts w:ascii="Times New Roman" w:eastAsia="Times New Roman" w:hAnsi="Times New Roman" w:cs="Times New Roman"/>
            <w:sz w:val="28"/>
            <w:szCs w:val="28"/>
          </w:rPr>
          <w:t>п. 2.14</w:t>
        </w:r>
      </w:hyperlink>
      <w:r w:rsidRPr="00BE4E97">
        <w:rPr>
          <w:rFonts w:ascii="Times New Roman" w:eastAsia="Times New Roman" w:hAnsi="Times New Roman" w:cs="Times New Roman"/>
          <w:sz w:val="28"/>
          <w:szCs w:val="28"/>
        </w:rPr>
        <w:t xml:space="preserve"> административного регламента;</w:t>
      </w:r>
    </w:p>
    <w:p w14:paraId="37917A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исполнение требований доступности услуг для инвалидов;</w:t>
      </w:r>
    </w:p>
    <w:p w14:paraId="631D7F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DA4EEC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2.15.3. Показатели качества муниципальной услуги:</w:t>
      </w:r>
    </w:p>
    <w:p w14:paraId="3B6A79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соблюдение срока предоставления муниципальной услуги;</w:t>
      </w:r>
    </w:p>
    <w:p w14:paraId="7EB0F4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65991F1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E4B80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180A2E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F725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A66A3C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EA4C7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2790B2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w:t>
      </w:r>
      <w:r w:rsidRPr="00BE4E97">
        <w:rPr>
          <w:rFonts w:ascii="Times New Roman" w:eastAsia="Times New Roman" w:hAnsi="Times New Roman" w:cs="Times New Roman"/>
          <w:sz w:val="28"/>
          <w:szCs w:val="28"/>
        </w:rPr>
        <w:lastRenderedPageBreak/>
        <w:t>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8AE4EF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217DA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30F2F6"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Состав, последовательность и сроки выполнения</w:t>
      </w:r>
    </w:p>
    <w:p w14:paraId="48E5AC1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требования к порядку их</w:t>
      </w:r>
    </w:p>
    <w:p w14:paraId="2E070D2D"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выполнения, в том числе особенности выполнения</w:t>
      </w:r>
    </w:p>
    <w:p w14:paraId="5F913AA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в электронной форме</w:t>
      </w:r>
    </w:p>
    <w:p w14:paraId="618337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E33A7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47048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084AC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14:paraId="4CE6CA9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w:t>
      </w:r>
    </w:p>
    <w:p w14:paraId="4CF723C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w:t>
      </w:r>
      <w:r w:rsidRPr="009D6C45">
        <w:rPr>
          <w:rFonts w:ascii="Times New Roman" w:eastAsia="Times New Roman" w:hAnsi="Times New Roman" w:cs="Times New Roman"/>
          <w:sz w:val="28"/>
          <w:szCs w:val="28"/>
        </w:rPr>
        <w:t>случаях, предусмотренных пунктами 2.4.1, 2.4.3 административного</w:t>
      </w:r>
      <w:r w:rsidRPr="00BE4E97">
        <w:rPr>
          <w:rFonts w:ascii="Times New Roman" w:eastAsia="Times New Roman" w:hAnsi="Times New Roman" w:cs="Times New Roman"/>
          <w:sz w:val="28"/>
          <w:szCs w:val="28"/>
        </w:rPr>
        <w:t xml:space="preserve"> регламента - не более 17 дней;</w:t>
      </w:r>
    </w:p>
    <w:p w14:paraId="4023DFA2" w14:textId="02158C36"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случае, предусмотренном п. 2.4.2 административного регламента – не более </w:t>
      </w:r>
      <w:r w:rsidRPr="009D6C45">
        <w:rPr>
          <w:rFonts w:ascii="Times New Roman" w:eastAsia="Times New Roman" w:hAnsi="Times New Roman" w:cs="Times New Roman"/>
          <w:sz w:val="28"/>
          <w:szCs w:val="28"/>
        </w:rPr>
        <w:t>27 дней</w:t>
      </w:r>
      <w:r w:rsidRPr="00BE4E97">
        <w:rPr>
          <w:rFonts w:ascii="Times New Roman" w:eastAsia="Times New Roman" w:hAnsi="Times New Roman" w:cs="Times New Roman"/>
          <w:sz w:val="28"/>
          <w:szCs w:val="28"/>
        </w:rPr>
        <w:t>.</w:t>
      </w:r>
    </w:p>
    <w:p w14:paraId="3B4723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333C8E7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E4E97">
        <w:rPr>
          <w:rFonts w:ascii="Times New Roman" w:eastAsia="Times New Roman" w:hAnsi="Times New Roman" w:cs="Times New Roman"/>
          <w:sz w:val="28"/>
          <w:szCs w:val="28"/>
        </w:rPr>
        <w:t>4)</w:t>
      </w:r>
      <w:r w:rsidRPr="00BE4E97">
        <w:rPr>
          <w:rFonts w:ascii="Times New Roman" w:eastAsia="Times New Roman" w:hAnsi="Times New Roman" w:cs="Times New Roman"/>
          <w:sz w:val="28"/>
          <w:szCs w:val="28"/>
        </w:rPr>
        <w:tab/>
        <w:t>выдача результата</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предоставления муниципальной услуги - не более 1 дня.</w:t>
      </w:r>
    </w:p>
    <w:p w14:paraId="3531E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68776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E4E97">
          <w:rPr>
            <w:rFonts w:ascii="Times New Roman" w:eastAsia="Times New Roman" w:hAnsi="Times New Roman" w:cs="Times New Roman"/>
            <w:sz w:val="28"/>
            <w:szCs w:val="28"/>
          </w:rPr>
          <w:t>п. 2.6</w:t>
        </w:r>
      </w:hyperlink>
      <w:r w:rsidRPr="00BE4E97">
        <w:rPr>
          <w:rFonts w:ascii="Times New Roman" w:eastAsia="Times New Roman" w:hAnsi="Times New Roman" w:cs="Times New Roman"/>
          <w:sz w:val="28"/>
          <w:szCs w:val="28"/>
        </w:rPr>
        <w:t xml:space="preserve"> административного регламента.</w:t>
      </w:r>
    </w:p>
    <w:p w14:paraId="25E806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515507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460D55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14:paraId="08886D9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3.1.2.5. Результат выполнения административной процедуры: регистрация ходатайства и документов о предоставлении муниципальной услуги.</w:t>
      </w:r>
    </w:p>
    <w:p w14:paraId="74E225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22D60C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089755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30BC13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1 действие:</w:t>
      </w:r>
      <w:r w:rsidRPr="00BE4E9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A55EF5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2 действие:</w:t>
      </w:r>
      <w:r w:rsidRPr="00BE4E97">
        <w:rPr>
          <w:rFonts w:ascii="Times New Roman" w:eastAsia="Times New Roman" w:hAnsi="Times New Roman" w:cs="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DCB16C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3 действие:</w:t>
      </w:r>
      <w:r w:rsidRPr="00BE4E9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433578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4 действие:</w:t>
      </w:r>
      <w:r w:rsidRPr="00BE4E97">
        <w:rPr>
          <w:rFonts w:ascii="Times New Roman" w:eastAsia="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756381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5 действие:</w:t>
      </w: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05673BB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646B588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6 действие:</w:t>
      </w: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w:t>
      </w:r>
      <w:r w:rsidRPr="00BE4E97">
        <w:rPr>
          <w:rFonts w:ascii="Times New Roman" w:eastAsia="Times New Roman" w:hAnsi="Times New Roman" w:cs="Times New Roman"/>
          <w:sz w:val="28"/>
          <w:szCs w:val="28"/>
        </w:rPr>
        <w:lastRenderedPageBreak/>
        <w:t>соответствующего решения.</w:t>
      </w:r>
    </w:p>
    <w:p w14:paraId="052F82CB" w14:textId="2C1CA38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Общий срок выполнения административных действий - не более </w:t>
      </w:r>
      <w:r w:rsidRPr="009D6C45">
        <w:rPr>
          <w:rFonts w:ascii="Times New Roman" w:eastAsia="Times New Roman" w:hAnsi="Times New Roman" w:cs="Times New Roman"/>
          <w:sz w:val="28"/>
          <w:szCs w:val="28"/>
        </w:rPr>
        <w:t>17</w:t>
      </w:r>
      <w:r w:rsidRPr="00BE4E97">
        <w:rPr>
          <w:rFonts w:ascii="Times New Roman" w:eastAsia="Times New Roman" w:hAnsi="Times New Roman" w:cs="Times New Roman"/>
          <w:sz w:val="28"/>
          <w:szCs w:val="28"/>
        </w:rPr>
        <w:t xml:space="preserve"> дней, а в случаях, предусмотренных подпунктами 1, 2, 4 и 5 статьи 39.37 Земельного кодекса РФ, </w:t>
      </w:r>
      <w:r w:rsidRPr="009D6C45">
        <w:rPr>
          <w:rFonts w:ascii="Times New Roman" w:eastAsia="Times New Roman" w:hAnsi="Times New Roman" w:cs="Times New Roman"/>
          <w:sz w:val="28"/>
          <w:szCs w:val="28"/>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w:t>
      </w:r>
      <w:r w:rsidRPr="00BE4E97">
        <w:rPr>
          <w:rFonts w:ascii="Times New Roman" w:eastAsia="Times New Roman" w:hAnsi="Times New Roman" w:cs="Times New Roman"/>
          <w:sz w:val="28"/>
          <w:szCs w:val="28"/>
        </w:rPr>
        <w:t xml:space="preserve"> опубликования предусмотренного подпунктом 1 пункта 3 статьи 39.42 Земельного кодекса РФ сообщения о поступившем ходатайстве.</w:t>
      </w:r>
    </w:p>
    <w:p w14:paraId="0AB95A2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14:paraId="03C32FD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EA65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3.1.3.4. Критерии принятия решения: </w:t>
      </w:r>
    </w:p>
    <w:p w14:paraId="370F44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5FB62D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B028D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3.1.3.5. Результат выполнения административной процедуры:</w:t>
      </w:r>
    </w:p>
    <w:p w14:paraId="5C0110A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2FE931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20129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установлении публичного сервитута.</w:t>
      </w:r>
    </w:p>
    <w:p w14:paraId="055FBD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4E67A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58F60AC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207D6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31C16E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64B140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3.1.4.5. Результат выполнения административной процедуры:</w:t>
      </w:r>
    </w:p>
    <w:p w14:paraId="7EF27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w:t>
      </w:r>
      <w:r w:rsidRPr="00BE4E97">
        <w:rPr>
          <w:rFonts w:ascii="Times New Roman" w:eastAsia="Times New Roman" w:hAnsi="Times New Roman" w:cs="Times New Roman"/>
          <w:sz w:val="28"/>
          <w:szCs w:val="28"/>
        </w:rPr>
        <w:tab/>
        <w:t>подписание решения об установлении публичного сервитута;</w:t>
      </w:r>
    </w:p>
    <w:p w14:paraId="37F456C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33B2B6F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6A22CA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 Выдача результата предоставления муниципальной услуги.</w:t>
      </w:r>
    </w:p>
    <w:p w14:paraId="53BD5CA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2297E8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38C4354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5A3D38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9B4ABD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2331A3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цель установления публичного сервитута;</w:t>
      </w:r>
    </w:p>
    <w:p w14:paraId="426BDF3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F5F52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6F7FB5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272A21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срок публичного сервитута;</w:t>
      </w:r>
    </w:p>
    <w:p w14:paraId="72C0D9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B5822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14:paraId="2F3B3C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w:t>
      </w:r>
      <w:r w:rsidRPr="00BE4E97">
        <w:rPr>
          <w:rFonts w:ascii="Times New Roman" w:eastAsia="Times New Roman" w:hAnsi="Times New Roman" w:cs="Times New Roman"/>
          <w:sz w:val="28"/>
          <w:szCs w:val="28"/>
        </w:rPr>
        <w:lastRenderedPageBreak/>
        <w:t>установления зон с особыми условиями использования территорий;</w:t>
      </w:r>
    </w:p>
    <w:p w14:paraId="0E93B9F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5177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6F67C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50ECC3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60CB5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50A4F4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9F4E3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52BBFD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101B43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096C890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23D2084C"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94FFE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2E2A5F3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2A949FF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без личной явки на прием в Администрацию.</w:t>
      </w:r>
    </w:p>
    <w:p w14:paraId="22C8D943"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lastRenderedPageBreak/>
        <w:t>3.2.4. Для подачи заявления через ЕПГУ или через ПГУ ЛО заявитель должен выполнить следующие действия:</w:t>
      </w:r>
    </w:p>
    <w:p w14:paraId="0E43AAB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пройти идентификацию и аутентификацию в ЕСИА;</w:t>
      </w:r>
    </w:p>
    <w:p w14:paraId="54F92457"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74F41317"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28D525D"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29DA11D"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3.2.5.1. Электронные документы представляются в следующих форматах: xml, doc, docx, odt, xls, xlsx, ods, pdf, jpg, jpeg, zip, rar, sig, png, bmp, tiff .</w:t>
      </w:r>
    </w:p>
    <w:p w14:paraId="443A9B85"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76D09D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4D1E823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2676A2B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304E2B4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41DF8EAC"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38713FB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Электронные документы должны обеспечивать:</w:t>
      </w:r>
    </w:p>
    <w:p w14:paraId="6BA52FA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3B222F60"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804CB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Документы, подлежащие представлению в форматах xls, xlsx или ods, формируются в виде отдельного электронного документа.</w:t>
      </w:r>
    </w:p>
    <w:p w14:paraId="3A0BF653"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7F5B2E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DE3A1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 после рассмотрения документов и принятия решения о предоставлении </w:t>
      </w:r>
      <w:r w:rsidRPr="00BE4E97">
        <w:rPr>
          <w:rFonts w:ascii="Times New Roman" w:eastAsia="Calibri" w:hAnsi="Times New Roman" w:cs="Times New Roman"/>
          <w:sz w:val="28"/>
          <w:szCs w:val="28"/>
          <w:lang w:eastAsia="en-US"/>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665D5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17B12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F47AEF"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1D2B7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1A669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DEF6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390C9A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94C9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F6EE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BE4E97">
        <w:rPr>
          <w:rFonts w:ascii="Times New Roman" w:eastAsia="Times New Roman" w:hAnsi="Times New Roman" w:cs="Times New Roman"/>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335F47"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33DADA9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Формы контроля за исполнением административного регламента</w:t>
      </w:r>
    </w:p>
    <w:p w14:paraId="6DFFDA3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B6385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9A7D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178816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0828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02B9C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9EF6A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6858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08C0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D0AD2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E4E97">
        <w:rPr>
          <w:rFonts w:ascii="Times New Roman" w:eastAsia="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8FA4A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обращений дается письменный ответ.</w:t>
      </w:r>
    </w:p>
    <w:p w14:paraId="7CABB1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B8A2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2DA8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99531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3B94E9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D857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A029E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3753D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CC8BE9"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5. Досудебный (внесудебный) порядок обжалования решений</w:t>
      </w:r>
    </w:p>
    <w:p w14:paraId="092056F8"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B51C2B" w14:textId="77777777" w:rsidR="00BE4E97" w:rsidRPr="00BE4E97" w:rsidRDefault="00BE4E97" w:rsidP="00BE4E9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70680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834B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F957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A8E49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нарушение срока предоставления муниципальной услуги. В указанном </w:t>
      </w:r>
      <w:r w:rsidRPr="00BE4E97">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B3CA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695A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CAE5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E0597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D648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1AE48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60EC7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FDF8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28B9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E51700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BE4E97">
        <w:rPr>
          <w:rFonts w:ascii="Times New Roman" w:eastAsia="Times New Roman" w:hAnsi="Times New Roman" w:cs="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543EA7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E4E97">
          <w:rPr>
            <w:rFonts w:ascii="Times New Roman" w:eastAsia="Times New Roman" w:hAnsi="Times New Roman" w:cs="Times New Roman"/>
            <w:sz w:val="28"/>
            <w:szCs w:val="28"/>
          </w:rPr>
          <w:t>ч. 5 ст. 11.2</w:t>
        </w:r>
      </w:hyperlink>
      <w:r w:rsidRPr="00BE4E97">
        <w:rPr>
          <w:rFonts w:ascii="Times New Roman" w:eastAsia="Times New Roman" w:hAnsi="Times New Roman" w:cs="Times New Roman"/>
          <w:sz w:val="28"/>
          <w:szCs w:val="28"/>
        </w:rPr>
        <w:t xml:space="preserve"> Федерального закона № 210-ФЗ.</w:t>
      </w:r>
    </w:p>
    <w:p w14:paraId="69862E3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письменной жалобе в обязательном порядке указываются:</w:t>
      </w:r>
    </w:p>
    <w:p w14:paraId="5BA8F3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7FA8E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7FBE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ECC3A4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E487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E4E97">
          <w:rPr>
            <w:rFonts w:ascii="Times New Roman" w:eastAsia="Times New Roman" w:hAnsi="Times New Roman" w:cs="Times New Roman"/>
            <w:sz w:val="28"/>
            <w:szCs w:val="28"/>
          </w:rPr>
          <w:t>ст. 11.1</w:t>
        </w:r>
      </w:hyperlink>
      <w:r w:rsidRPr="00BE4E97">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3C18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BE4E97">
        <w:rPr>
          <w:rFonts w:ascii="Times New Roman" w:eastAsia="Times New Roman" w:hAnsi="Times New Roman" w:cs="Times New Roman"/>
          <w:sz w:val="28"/>
          <w:szCs w:val="28"/>
        </w:rPr>
        <w:lastRenderedPageBreak/>
        <w:t>со дня ее регистрации.</w:t>
      </w:r>
    </w:p>
    <w:p w14:paraId="0196E8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56004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A041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в удовлетворении жалобы отказывается.</w:t>
      </w:r>
    </w:p>
    <w:p w14:paraId="6200C33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4DDB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DD3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D1F5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BFED6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60417E3"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Особенности выполнения административных процедур</w:t>
      </w:r>
    </w:p>
    <w:p w14:paraId="3615162A"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в многофункциональных центрах</w:t>
      </w:r>
    </w:p>
    <w:p w14:paraId="620013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37FF22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D75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CBE95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C2B7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w:t>
      </w:r>
      <w:r w:rsidRPr="00BE4E97">
        <w:rPr>
          <w:rFonts w:ascii="Times New Roman" w:eastAsia="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14:paraId="22F6F8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б) определяет предмет обращения;</w:t>
      </w:r>
    </w:p>
    <w:p w14:paraId="77A525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проводит проверку правильности заполнения обращения;</w:t>
      </w:r>
    </w:p>
    <w:p w14:paraId="15AA9F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 проводит проверку укомплектованности пакета документов;</w:t>
      </w:r>
    </w:p>
    <w:p w14:paraId="4DAE04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0085B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7159F9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ж) направляет копии документов и реестр документов в Администрацию:</w:t>
      </w:r>
    </w:p>
    <w:p w14:paraId="5398E2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B236B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E881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ACA8C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7863B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9AF0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0DC15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BF7F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BE4E97">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864C02" w14:textId="77777777" w:rsidR="00BE4E97" w:rsidRPr="00BE4E97" w:rsidRDefault="00BE4E97" w:rsidP="00BE4E97">
      <w:pPr>
        <w:rPr>
          <w:rFonts w:eastAsiaTheme="minorHAnsi"/>
        </w:rPr>
      </w:pPr>
    </w:p>
    <w:p w14:paraId="201EC32B" w14:textId="77777777" w:rsidR="00BE4E97" w:rsidRPr="00BE4E97" w:rsidRDefault="00BE4E97" w:rsidP="00BE4E97">
      <w:pPr>
        <w:rPr>
          <w:rFonts w:eastAsiaTheme="minorHAnsi"/>
        </w:rPr>
        <w:sectPr w:rsidR="00BE4E97" w:rsidRPr="00BE4E97" w:rsidSect="00BE4E97">
          <w:headerReference w:type="default" r:id="rId14"/>
          <w:pgSz w:w="11906" w:h="16838"/>
          <w:pgMar w:top="1134" w:right="850" w:bottom="1134" w:left="1134" w:header="708" w:footer="708" w:gutter="0"/>
          <w:cols w:space="708"/>
          <w:titlePg/>
          <w:docGrid w:linePitch="360"/>
        </w:sectPr>
      </w:pPr>
    </w:p>
    <w:p w14:paraId="5732055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1</w:t>
      </w:r>
    </w:p>
    <w:p w14:paraId="3502ACD9" w14:textId="77777777" w:rsidR="00BE4E97" w:rsidRPr="00BE4E97" w:rsidRDefault="00BE4E97" w:rsidP="00BE4E97">
      <w:pPr>
        <w:widowControl w:val="0"/>
        <w:autoSpaceDE w:val="0"/>
        <w:autoSpaceDN w:val="0"/>
        <w:spacing w:after="0" w:line="240" w:lineRule="auto"/>
        <w:jc w:val="right"/>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42ADD20E"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BE4E97" w:rsidRPr="00BE4E97" w14:paraId="0378A88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2160390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Ходатайство об установлении публичного сервитута</w:t>
            </w:r>
          </w:p>
        </w:tc>
      </w:tr>
      <w:tr w:rsidR="00BE4E97" w:rsidRPr="00BE4E97" w14:paraId="0BDDA80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46E4D9A4"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_____________________________________________________________________</w:t>
            </w:r>
          </w:p>
          <w:p w14:paraId="547E49A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органа, принимающего решение об установлении публичного сервитута)</w:t>
            </w:r>
          </w:p>
        </w:tc>
      </w:tr>
      <w:tr w:rsidR="00BE4E97" w:rsidRPr="00BE4E97" w14:paraId="22A3835C"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182D1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лице, представившем ходатайство об установлении публичного сервитута (далее - заявитель):</w:t>
            </w:r>
          </w:p>
        </w:tc>
      </w:tr>
      <w:tr w:rsidR="00BE4E97" w:rsidRPr="00BE4E97" w14:paraId="6A9243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5F32FD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14:paraId="0D7F5FF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EA2153C"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83E0A9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4F294DF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41CCAA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2B15AA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14:paraId="7942009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4A5786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F98A0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14:paraId="6D496B4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71A9C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4B09F4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14:paraId="57FD173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45B32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8ADB42"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14:paraId="1C0A540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4095DF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3F7DF7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14:paraId="4745172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39B677B"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0B5A583"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представителе заявителя:</w:t>
            </w:r>
          </w:p>
        </w:tc>
      </w:tr>
      <w:tr w:rsidR="00BE4E97" w:rsidRPr="00BE4E97" w14:paraId="61E99C5D"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BDDD22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14:paraId="67D49875"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FE674CA"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209026"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14:paraId="2E46DF04"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F89ED3"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71B6F80"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2918718"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39DEB4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3F1EF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3753C79"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134C7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C59318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14:paraId="54CEF82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9002EA8"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668FF3E"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14:paraId="7514C61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50EE54D7" w14:textId="77777777" w:rsidTr="00BE4E97">
        <w:tc>
          <w:tcPr>
            <w:tcW w:w="8487" w:type="dxa"/>
            <w:gridSpan w:val="8"/>
            <w:tcBorders>
              <w:top w:val="single" w:sz="4" w:space="0" w:color="auto"/>
              <w:left w:val="single" w:sz="4" w:space="0" w:color="auto"/>
              <w:bottom w:val="nil"/>
              <w:right w:val="single" w:sz="4" w:space="0" w:color="auto"/>
            </w:tcBorders>
            <w:hideMark/>
          </w:tcPr>
          <w:p w14:paraId="570AB5D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 xml:space="preserve">Прошу установить публичный сервитут в отношении земель и (или) земельного(ых) участка(ов) в целях (указываются цели, предусмотренные </w:t>
            </w:r>
            <w:hyperlink r:id="rId15" w:history="1">
              <w:r w:rsidRPr="009D6C45">
                <w:rPr>
                  <w:rFonts w:ascii="Calibri" w:eastAsia="Times New Roman" w:hAnsi="Calibri" w:cs="Calibri"/>
                  <w:color w:val="0000FF" w:themeColor="hyperlink"/>
                  <w:szCs w:val="20"/>
                  <w:u w:val="single"/>
                  <w:lang w:eastAsia="en-US"/>
                </w:rPr>
                <w:t>статьей 39.37</w:t>
              </w:r>
            </w:hyperlink>
            <w:r w:rsidRPr="009D6C45">
              <w:rPr>
                <w:rFonts w:ascii="Calibri" w:eastAsia="Times New Roman" w:hAnsi="Calibri" w:cs="Calibri"/>
                <w:szCs w:val="20"/>
                <w:lang w:eastAsia="en-US"/>
              </w:rPr>
              <w:t xml:space="preserve"> Земельного кодекса Российской Федерации или </w:t>
            </w:r>
            <w:hyperlink r:id="rId16" w:history="1">
              <w:r w:rsidRPr="009D6C45">
                <w:rPr>
                  <w:rFonts w:ascii="Calibri" w:eastAsia="Times New Roman" w:hAnsi="Calibri" w:cs="Calibri"/>
                  <w:color w:val="0000FF" w:themeColor="hyperlink"/>
                  <w:szCs w:val="20"/>
                  <w:u w:val="single"/>
                  <w:lang w:eastAsia="en-US"/>
                </w:rPr>
                <w:t>статьей 3.6</w:t>
              </w:r>
            </w:hyperlink>
            <w:r w:rsidRPr="009D6C45">
              <w:rPr>
                <w:rFonts w:ascii="Calibri" w:eastAsia="Times New Roman" w:hAnsi="Calibri" w:cs="Calibri"/>
                <w:szCs w:val="20"/>
                <w:lang w:eastAsia="en-US"/>
              </w:rPr>
              <w:t xml:space="preserve"> Федерального закона от 25 октября 2001 г. N 137-ФЗ "О введении в действие Земельного кодекса Российской Федерации", </w:t>
            </w:r>
            <w:hyperlink r:id="rId17" w:history="1">
              <w:r w:rsidRPr="009D6C45">
                <w:rPr>
                  <w:rFonts w:ascii="Calibri" w:eastAsia="Times New Roman" w:hAnsi="Calibri" w:cs="Calibri"/>
                  <w:color w:val="0000FF" w:themeColor="hyperlink"/>
                  <w:szCs w:val="20"/>
                  <w:u w:val="single"/>
                  <w:lang w:eastAsia="en-US"/>
                </w:rPr>
                <w:t>частью 4.2 статьи 25</w:t>
              </w:r>
            </w:hyperlink>
            <w:r w:rsidRPr="009D6C45">
              <w:rPr>
                <w:rFonts w:ascii="Calibri" w:eastAsia="Times New Roman" w:hAnsi="Calibri" w:cs="Calibri"/>
                <w:szCs w:val="20"/>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E4E97" w:rsidRPr="009D6C45" w14:paraId="56B8B0E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39993D"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Испрашиваемый срок публичного сервитута ______________________________</w:t>
            </w:r>
          </w:p>
        </w:tc>
      </w:tr>
      <w:tr w:rsidR="00BE4E97" w:rsidRPr="009D6C45" w14:paraId="3E06024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667251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9D6C45">
                <w:rPr>
                  <w:rFonts w:ascii="Calibri" w:eastAsia="Times New Roman" w:hAnsi="Calibri" w:cs="Calibri"/>
                  <w:color w:val="0000FF" w:themeColor="hyperlink"/>
                  <w:szCs w:val="20"/>
                  <w:u w:val="single"/>
                  <w:lang w:eastAsia="en-US"/>
                </w:rPr>
                <w:t>подпунктом 4 пункта 1 статьи 39.41</w:t>
              </w:r>
            </w:hyperlink>
            <w:r w:rsidRPr="009D6C45">
              <w:rPr>
                <w:rFonts w:ascii="Calibri" w:eastAsia="Times New Roman" w:hAnsi="Calibri" w:cs="Calibri"/>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BE4E97" w:rsidRPr="009D6C45" w14:paraId="64D8FDED" w14:textId="77777777" w:rsidTr="00BE4E97">
        <w:tc>
          <w:tcPr>
            <w:tcW w:w="8487" w:type="dxa"/>
            <w:gridSpan w:val="8"/>
            <w:tcBorders>
              <w:top w:val="single" w:sz="4" w:space="0" w:color="auto"/>
              <w:left w:val="single" w:sz="4" w:space="0" w:color="auto"/>
              <w:bottom w:val="nil"/>
              <w:right w:val="single" w:sz="4" w:space="0" w:color="auto"/>
            </w:tcBorders>
            <w:hideMark/>
          </w:tcPr>
          <w:p w14:paraId="07911B82"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Обоснование необходимости установления публичного сервитута</w:t>
            </w:r>
          </w:p>
        </w:tc>
      </w:tr>
      <w:tr w:rsidR="00BE4E97" w:rsidRPr="009D6C45" w14:paraId="4FA0E0E0" w14:textId="77777777" w:rsidTr="00BE4E97">
        <w:tc>
          <w:tcPr>
            <w:tcW w:w="8487" w:type="dxa"/>
            <w:gridSpan w:val="8"/>
            <w:tcBorders>
              <w:top w:val="single" w:sz="4" w:space="0" w:color="auto"/>
              <w:left w:val="single" w:sz="4" w:space="0" w:color="auto"/>
              <w:bottom w:val="nil"/>
              <w:right w:val="single" w:sz="4" w:space="0" w:color="auto"/>
            </w:tcBorders>
            <w:hideMark/>
          </w:tcPr>
          <w:p w14:paraId="739253AC"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9D6C45">
                <w:rPr>
                  <w:rFonts w:ascii="Calibri" w:eastAsia="Times New Roman" w:hAnsi="Calibri" w:cs="Calibri"/>
                  <w:color w:val="0000FF" w:themeColor="hyperlink"/>
                  <w:szCs w:val="20"/>
                  <w:u w:val="single"/>
                  <w:lang w:eastAsia="en-US"/>
                </w:rPr>
                <w:t>строкой 2</w:t>
              </w:r>
            </w:hyperlink>
            <w:r w:rsidRPr="009D6C45">
              <w:rPr>
                <w:rFonts w:ascii="Calibri" w:eastAsia="Times New Roman" w:hAnsi="Calibri" w:cs="Calibri"/>
                <w:szCs w:val="2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BE4E97" w:rsidRPr="009D6C45" w14:paraId="1219CD5E" w14:textId="77777777" w:rsidTr="00BE4E97">
        <w:tc>
          <w:tcPr>
            <w:tcW w:w="4083" w:type="dxa"/>
            <w:gridSpan w:val="5"/>
            <w:vMerge w:val="restart"/>
            <w:tcBorders>
              <w:top w:val="single" w:sz="4" w:space="0" w:color="auto"/>
              <w:left w:val="single" w:sz="4" w:space="0" w:color="auto"/>
              <w:bottom w:val="single" w:sz="4" w:space="0" w:color="auto"/>
              <w:right w:val="single" w:sz="4" w:space="0" w:color="auto"/>
            </w:tcBorders>
            <w:hideMark/>
          </w:tcPr>
          <w:p w14:paraId="69DFC0B9"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14:paraId="47F160C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393CE406"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02E84F4B"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25368FF1"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12024AD4"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700491FE"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7A61B8F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2211BC9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7CFD722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w:t>
            </w:r>
            <w:r w:rsidRPr="009D6C45">
              <w:rPr>
                <w:rFonts w:ascii="Calibri" w:eastAsia="Times New Roman" w:hAnsi="Calibri" w:cs="Calibri"/>
                <w:szCs w:val="20"/>
                <w:lang w:eastAsia="en-US"/>
              </w:rPr>
              <w:lastRenderedPageBreak/>
              <w:t>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E4E97" w:rsidRPr="009D6C45" w14:paraId="45E52FE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1D7C556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Сведения о способах представления результатов рассмотрения ходатайства:</w:t>
            </w:r>
          </w:p>
        </w:tc>
      </w:tr>
      <w:tr w:rsidR="00BE4E97" w:rsidRPr="009D6C45" w14:paraId="6ECB7541"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46A8DF4"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14:paraId="06D47A7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206C1E1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7F41C4A8"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E5E261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14:paraId="4CE8145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7E618BE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569D10AE" w14:textId="77777777" w:rsidTr="00BE4E97">
        <w:tc>
          <w:tcPr>
            <w:tcW w:w="8487" w:type="dxa"/>
            <w:gridSpan w:val="8"/>
            <w:tcBorders>
              <w:top w:val="single" w:sz="4" w:space="0" w:color="auto"/>
              <w:left w:val="single" w:sz="4" w:space="0" w:color="auto"/>
              <w:bottom w:val="nil"/>
              <w:right w:val="single" w:sz="4" w:space="0" w:color="auto"/>
            </w:tcBorders>
            <w:hideMark/>
          </w:tcPr>
          <w:p w14:paraId="19225ED7"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Документы, прилагаемые к ходатайству:</w:t>
            </w:r>
          </w:p>
        </w:tc>
      </w:tr>
      <w:tr w:rsidR="00BE4E97" w:rsidRPr="009D6C45" w14:paraId="2900652D"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95D45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E4E97" w:rsidRPr="009D6C45" w14:paraId="2E3883EA"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F363915"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9D6C45">
                <w:rPr>
                  <w:rFonts w:ascii="Calibri" w:eastAsia="Times New Roman" w:hAnsi="Calibri" w:cs="Calibri"/>
                  <w:color w:val="0000FF" w:themeColor="hyperlink"/>
                  <w:szCs w:val="20"/>
                  <w:u w:val="single"/>
                  <w:lang w:eastAsia="en-US"/>
                </w:rPr>
                <w:t>статьей 39.41</w:t>
              </w:r>
            </w:hyperlink>
            <w:r w:rsidRPr="009D6C45">
              <w:rPr>
                <w:rFonts w:ascii="Calibri" w:eastAsia="Times New Roman" w:hAnsi="Calibri" w:cs="Calibri"/>
                <w:szCs w:val="20"/>
                <w:lang w:eastAsia="en-US"/>
              </w:rPr>
              <w:t xml:space="preserve"> Земельного кодекса Российской Федерации</w:t>
            </w:r>
          </w:p>
        </w:tc>
      </w:tr>
      <w:tr w:rsidR="00BE4E97" w:rsidRPr="009D6C45" w14:paraId="10037E8E"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4929851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14:paraId="58E2CDF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Дата:</w:t>
            </w:r>
          </w:p>
        </w:tc>
      </w:tr>
      <w:tr w:rsidR="00BE4E97" w:rsidRPr="009D6C45" w14:paraId="67BB9AD0" w14:textId="77777777" w:rsidTr="00BE4E97">
        <w:tc>
          <w:tcPr>
            <w:tcW w:w="340" w:type="dxa"/>
            <w:tcBorders>
              <w:top w:val="single" w:sz="4" w:space="0" w:color="auto"/>
              <w:left w:val="single" w:sz="4" w:space="0" w:color="auto"/>
              <w:bottom w:val="nil"/>
              <w:right w:val="nil"/>
            </w:tcBorders>
          </w:tcPr>
          <w:p w14:paraId="711AC58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nil"/>
              <w:bottom w:val="single" w:sz="4" w:space="0" w:color="auto"/>
              <w:right w:val="nil"/>
            </w:tcBorders>
          </w:tcPr>
          <w:p w14:paraId="2B19CCB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tcBorders>
              <w:top w:val="single" w:sz="4" w:space="0" w:color="auto"/>
              <w:left w:val="nil"/>
              <w:bottom w:val="nil"/>
              <w:right w:val="nil"/>
            </w:tcBorders>
          </w:tcPr>
          <w:p w14:paraId="17CFC4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single" w:sz="4" w:space="0" w:color="auto"/>
              <w:left w:val="nil"/>
              <w:bottom w:val="single" w:sz="4" w:space="0" w:color="auto"/>
              <w:right w:val="nil"/>
            </w:tcBorders>
          </w:tcPr>
          <w:p w14:paraId="18A00CD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vMerge w:val="restart"/>
            <w:tcBorders>
              <w:top w:val="single" w:sz="4" w:space="0" w:color="auto"/>
              <w:left w:val="nil"/>
              <w:bottom w:val="single" w:sz="4" w:space="0" w:color="auto"/>
              <w:right w:val="single" w:sz="4" w:space="0" w:color="auto"/>
            </w:tcBorders>
          </w:tcPr>
          <w:p w14:paraId="4F18AAA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14:paraId="0058BF9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 __________ ____ г.</w:t>
            </w:r>
          </w:p>
        </w:tc>
      </w:tr>
      <w:tr w:rsidR="00BE4E97" w:rsidRPr="00BE4E97" w14:paraId="2B33CCD9" w14:textId="77777777" w:rsidTr="00BE4E97">
        <w:tc>
          <w:tcPr>
            <w:tcW w:w="340" w:type="dxa"/>
            <w:tcBorders>
              <w:top w:val="nil"/>
              <w:left w:val="single" w:sz="4" w:space="0" w:color="auto"/>
              <w:bottom w:val="single" w:sz="4" w:space="0" w:color="auto"/>
              <w:right w:val="nil"/>
            </w:tcBorders>
          </w:tcPr>
          <w:p w14:paraId="232F00EC"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nil"/>
              <w:left w:val="nil"/>
              <w:bottom w:val="single" w:sz="4" w:space="0" w:color="auto"/>
              <w:right w:val="nil"/>
            </w:tcBorders>
            <w:hideMark/>
          </w:tcPr>
          <w:p w14:paraId="5D431A0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340" w:type="dxa"/>
            <w:tcBorders>
              <w:top w:val="nil"/>
              <w:left w:val="nil"/>
              <w:bottom w:val="single" w:sz="4" w:space="0" w:color="auto"/>
              <w:right w:val="nil"/>
            </w:tcBorders>
          </w:tcPr>
          <w:p w14:paraId="724B47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nil"/>
              <w:left w:val="nil"/>
              <w:bottom w:val="single" w:sz="4" w:space="0" w:color="auto"/>
              <w:right w:val="nil"/>
            </w:tcBorders>
            <w:hideMark/>
          </w:tcPr>
          <w:p w14:paraId="4CF0BD5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14:paraId="4A9DB9A8" w14:textId="77777777" w:rsidR="00BE4E97" w:rsidRPr="009D6C45" w:rsidRDefault="00BE4E97" w:rsidP="00BE4E97">
            <w:pPr>
              <w:spacing w:after="0" w:line="240" w:lineRule="auto"/>
              <w:rPr>
                <w:rFonts w:ascii="Calibri" w:hAnsi="Calibri" w:cs="Calibri"/>
                <w:lang w:eastAsia="en-U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1FE83B33" w14:textId="77777777" w:rsidR="00BE4E97" w:rsidRPr="009D6C45" w:rsidRDefault="00BE4E97" w:rsidP="00BE4E97">
            <w:pPr>
              <w:spacing w:after="0" w:line="240" w:lineRule="auto"/>
              <w:rPr>
                <w:rFonts w:ascii="Calibri" w:hAnsi="Calibri" w:cs="Calibri"/>
                <w:lang w:eastAsia="en-US"/>
              </w:rPr>
            </w:pPr>
          </w:p>
        </w:tc>
      </w:tr>
    </w:tbl>
    <w:p w14:paraId="7D4678F2"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139ACD22"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9" w:name="Par588"/>
      <w:bookmarkEnd w:id="9"/>
    </w:p>
    <w:p w14:paraId="34BC5683"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84FAC2B"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1FF84F81"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sectPr w:rsidR="00BE4E97" w:rsidRPr="00BE4E97" w:rsidSect="00BE4E97">
          <w:pgSz w:w="11906" w:h="16838"/>
          <w:pgMar w:top="1134" w:right="850" w:bottom="1134" w:left="1134" w:header="708" w:footer="708" w:gutter="0"/>
          <w:cols w:space="708"/>
          <w:titlePg/>
          <w:docGrid w:linePitch="360"/>
        </w:sectPr>
      </w:pPr>
      <w:bookmarkStart w:id="10" w:name="Par300"/>
      <w:bookmarkEnd w:id="10"/>
    </w:p>
    <w:p w14:paraId="140EC1F0"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pPr>
    </w:p>
    <w:p w14:paraId="1532BE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1" w:name="P548"/>
      <w:bookmarkStart w:id="12" w:name="Par597"/>
      <w:bookmarkEnd w:id="11"/>
      <w:bookmarkEnd w:id="12"/>
      <w:r w:rsidRPr="00BE4E97">
        <w:rPr>
          <w:rFonts w:ascii="Times New Roman" w:eastAsia="Times New Roman" w:hAnsi="Times New Roman" w:cs="Times New Roman"/>
          <w:sz w:val="28"/>
          <w:szCs w:val="28"/>
        </w:rPr>
        <w:t>Приложение 2</w:t>
      </w:r>
    </w:p>
    <w:p w14:paraId="56D2458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5BC36E2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654A3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FDC485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10CF117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72DE958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01AD02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7FAF607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0614DDA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88CF8C"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8F135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BE4BBA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0FFDC79"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возврате ходатайства и документов без рассмотрения</w:t>
      </w:r>
    </w:p>
    <w:p w14:paraId="12B9C98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________________________________ от ______________</w:t>
      </w:r>
    </w:p>
    <w:p w14:paraId="7C75030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0020C3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599B90B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00C9F0B"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3F3E308E"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E4E97">
        <w:rPr>
          <w:rFonts w:ascii="Times New Roman" w:eastAsia="Times New Roman" w:hAnsi="Times New Roman" w:cs="Times New Roman"/>
          <w:sz w:val="28"/>
          <w:szCs w:val="28"/>
        </w:rPr>
        <w:t>)</w:t>
      </w:r>
    </w:p>
    <w:p w14:paraId="4FD97CF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9C179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04148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37FB35F"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1137F3"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09C49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6BAE1B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725657"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67232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2BD011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Глава Администрации</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7E07CF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2607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FF53E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E5DF69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Приложение 3</w:t>
      </w:r>
    </w:p>
    <w:p w14:paraId="35CA074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286E5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C2E62A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A8A653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7A591D8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47CED99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57EB1B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4874082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266A929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187A34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9063A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D4C4E6B"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53693AA8"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отказе в предоставлении муниципальной услуги</w:t>
      </w:r>
    </w:p>
    <w:p w14:paraId="06FC2C6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132E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 от ______________</w:t>
      </w:r>
    </w:p>
    <w:p w14:paraId="474BAC6D"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D22B4E1"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7781E910"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DD6F609"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E4E97">
        <w:rPr>
          <w:rFonts w:ascii="Times New Roman" w:eastAsia="Times New Roman" w:hAnsi="Times New Roman" w:cs="Times New Roman"/>
          <w:sz w:val="28"/>
          <w:szCs w:val="28"/>
        </w:rPr>
        <w:t>)</w:t>
      </w:r>
    </w:p>
    <w:p w14:paraId="4AA98E6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C9357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1643C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33A9D9"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107C146"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18E734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0E9EE6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96C677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CA564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35E0E3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54DF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4</w:t>
      </w:r>
    </w:p>
    <w:p w14:paraId="44FFB0F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0353A1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501707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3B031"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6CAF50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(распоряжение и т.д.)</w:t>
      </w:r>
    </w:p>
    <w:p w14:paraId="53280F33"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2DBEDB2"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____________________</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________</w:t>
      </w:r>
    </w:p>
    <w:p w14:paraId="0A3A9B2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55F310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FE90880" w14:textId="77777777" w:rsidR="00BE4E97" w:rsidRPr="00BE4E97" w:rsidRDefault="00BE4E97" w:rsidP="00BE4E97">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установлении публичного сервитута</w:t>
      </w:r>
    </w:p>
    <w:p w14:paraId="19F7F5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88CA2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E4E97">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E4E97">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E4E97">
        <w:rPr>
          <w:rFonts w:ascii="Times New Roman" w:eastAsia="Times New Roman" w:hAnsi="Times New Roman" w:cs="Times New Roman"/>
          <w:i/>
          <w:sz w:val="28"/>
          <w:szCs w:val="28"/>
        </w:rPr>
        <w:t>размещение или перенос инженерных сооружении; складирование строительных материалов,</w:t>
      </w:r>
    </w:p>
    <w:p w14:paraId="264732D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E4E97">
        <w:rPr>
          <w:rFonts w:ascii="Times New Roman" w:eastAsia="Times New Roman" w:hAnsi="Times New Roman" w:cs="Times New Roman"/>
          <w:sz w:val="28"/>
          <w:szCs w:val="28"/>
        </w:rPr>
        <w:t>).</w:t>
      </w:r>
    </w:p>
    <w:p w14:paraId="1476E2E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Сведения о публичном сервитуте:</w:t>
      </w:r>
    </w:p>
    <w:p w14:paraId="2FEAE47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14:paraId="614ADC4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FF17B18"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E4E97">
        <w:rPr>
          <w:rFonts w:ascii="Times New Roman" w:eastAsia="Times New Roman" w:hAnsi="Times New Roman" w:cs="Times New Roman"/>
          <w:i/>
          <w:sz w:val="28"/>
          <w:szCs w:val="28"/>
        </w:rPr>
        <w:t xml:space="preserve"> ;</w:t>
      </w:r>
    </w:p>
    <w:p w14:paraId="3E0BFF64"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Кадастровый квартал, в котором расположены земли: _________________ ;</w:t>
      </w:r>
    </w:p>
    <w:p w14:paraId="6D51779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Адреса или описание местоположения таких земельных участков или земель:</w:t>
      </w:r>
    </w:p>
    <w:p w14:paraId="6965DB0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4. Срок публичного сервитута: __________________ ;</w:t>
      </w:r>
    </w:p>
    <w:p w14:paraId="038FBF0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5. Срок, в течение которого использование земельного участка (его части) и (или)</w:t>
      </w:r>
    </w:p>
    <w:p w14:paraId="3C9F7D0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E4E97">
        <w:rPr>
          <w:rFonts w:ascii="Times New Roman" w:eastAsia="Times New Roman" w:hAnsi="Times New Roman" w:cs="Times New Roman"/>
          <w:i/>
          <w:sz w:val="28"/>
          <w:szCs w:val="28"/>
        </w:rPr>
        <w:t>при наличии такого срока</w:t>
      </w:r>
      <w:r w:rsidRPr="00BE4E97">
        <w:rPr>
          <w:rFonts w:ascii="Times New Roman" w:eastAsia="Times New Roman" w:hAnsi="Times New Roman" w:cs="Times New Roman"/>
          <w:sz w:val="28"/>
          <w:szCs w:val="28"/>
        </w:rPr>
        <w:t>): _________________ ;</w:t>
      </w:r>
    </w:p>
    <w:p w14:paraId="4D8D46F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 xml:space="preserve">6. Реквизиты решений об утверждении документов или реквизиты </w:t>
      </w:r>
      <w:r w:rsidRPr="00BE4E97">
        <w:rPr>
          <w:rFonts w:ascii="Times New Roman" w:eastAsia="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E4E97">
        <w:rPr>
          <w:rFonts w:ascii="Times New Roman" w:eastAsia="Times New Roman" w:hAnsi="Times New Roman" w:cs="Times New Roman"/>
          <w:i/>
          <w:sz w:val="28"/>
          <w:szCs w:val="28"/>
        </w:rPr>
        <w:t>при наличии решений</w:t>
      </w:r>
      <w:r w:rsidRPr="00BE4E97">
        <w:rPr>
          <w:rFonts w:ascii="Times New Roman" w:eastAsia="Times New Roman" w:hAnsi="Times New Roman" w:cs="Times New Roman"/>
          <w:sz w:val="28"/>
          <w:szCs w:val="28"/>
        </w:rPr>
        <w:t>): ;</w:t>
      </w:r>
    </w:p>
    <w:p w14:paraId="3FE788FB"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307EE19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0EA07675"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наличии): _______________________________________ ;</w:t>
      </w:r>
    </w:p>
    <w:p w14:paraId="3CED26D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70F8ED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18C067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41B8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4E14F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86B42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BAEC9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13AA0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6DF5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6E3E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5158EA" w14:textId="77777777" w:rsidR="00BE4E97" w:rsidRPr="00BE4E97" w:rsidRDefault="00BE4E97" w:rsidP="00BE4E97">
      <w:pPr>
        <w:widowControl w:val="0"/>
        <w:autoSpaceDE w:val="0"/>
        <w:autoSpaceDN w:val="0"/>
        <w:spacing w:after="0" w:line="240" w:lineRule="auto"/>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_________________</w:t>
      </w:r>
    </w:p>
    <w:p w14:paraId="73CCF1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852378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2D1B69A" w14:textId="7990B644" w:rsidR="00517E85" w:rsidRDefault="00517E85" w:rsidP="00BE4E97">
      <w:pPr>
        <w:widowControl w:val="0"/>
        <w:autoSpaceDE w:val="0"/>
        <w:autoSpaceDN w:val="0"/>
        <w:adjustRightInd w:val="0"/>
        <w:spacing w:after="0" w:line="240" w:lineRule="auto"/>
        <w:jc w:val="both"/>
      </w:pPr>
    </w:p>
    <w:sectPr w:rsidR="00517E85" w:rsidSect="00E8287B">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E86F" w14:textId="77777777" w:rsidR="00730864" w:rsidRDefault="00730864" w:rsidP="006541E2">
      <w:pPr>
        <w:spacing w:after="0" w:line="240" w:lineRule="auto"/>
      </w:pPr>
      <w:r>
        <w:separator/>
      </w:r>
    </w:p>
  </w:endnote>
  <w:endnote w:type="continuationSeparator" w:id="0">
    <w:p w14:paraId="7F7B1AE7" w14:textId="77777777" w:rsidR="00730864" w:rsidRDefault="0073086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BE4E97" w:rsidRDefault="00BE4E97" w:rsidP="009F6595">
    <w:pPr>
      <w:pStyle w:val="a8"/>
      <w:tabs>
        <w:tab w:val="left" w:pos="6096"/>
      </w:tabs>
      <w:jc w:val="center"/>
    </w:pPr>
  </w:p>
  <w:p w14:paraId="1DC73197" w14:textId="77777777" w:rsidR="00BE4E97" w:rsidRDefault="00BE4E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BE4E97" w:rsidRPr="00E5174C" w:rsidRDefault="00BE4E97">
    <w:pPr>
      <w:pStyle w:val="a8"/>
      <w:jc w:val="center"/>
      <w:rPr>
        <w:color w:val="FF0000"/>
      </w:rPr>
    </w:pPr>
  </w:p>
  <w:p w14:paraId="52FC8BA2" w14:textId="77777777" w:rsidR="00BE4E97" w:rsidRDefault="00BE4E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E3CD" w14:textId="77777777" w:rsidR="00730864" w:rsidRDefault="00730864" w:rsidP="006541E2">
      <w:pPr>
        <w:spacing w:after="0" w:line="240" w:lineRule="auto"/>
      </w:pPr>
      <w:r>
        <w:separator/>
      </w:r>
    </w:p>
  </w:footnote>
  <w:footnote w:type="continuationSeparator" w:id="0">
    <w:p w14:paraId="652C9211" w14:textId="77777777" w:rsidR="00730864" w:rsidRDefault="0073086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4BCD88D8" w14:textId="13A8C2B7" w:rsidR="00BE4E97" w:rsidRDefault="00BE4E97">
        <w:pPr>
          <w:pStyle w:val="a6"/>
          <w:jc w:val="center"/>
        </w:pPr>
        <w:r>
          <w:fldChar w:fldCharType="begin"/>
        </w:r>
        <w:r>
          <w:instrText>PAGE   \* MERGEFORMAT</w:instrText>
        </w:r>
        <w:r>
          <w:fldChar w:fldCharType="separate"/>
        </w:r>
        <w:r w:rsidR="001E3433">
          <w:rPr>
            <w:noProof/>
          </w:rPr>
          <w:t>22</w:t>
        </w:r>
        <w:r>
          <w:fldChar w:fldCharType="end"/>
        </w:r>
      </w:p>
    </w:sdtContent>
  </w:sdt>
  <w:p w14:paraId="270798F7" w14:textId="77777777" w:rsidR="00BE4E97" w:rsidRDefault="00BE4E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BE4E97" w:rsidRDefault="00BE4E97">
    <w:pPr>
      <w:pStyle w:val="a6"/>
      <w:jc w:val="right"/>
    </w:pPr>
  </w:p>
  <w:p w14:paraId="2AA83020" w14:textId="77777777" w:rsidR="00BE4E97" w:rsidRDefault="00BE4E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3433"/>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0864"/>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19DDBDA2D833C3B6DCC554F95C37D640DEB189E84BF539A4F8275EAD603424520792432D5B296ED7EF9B2269E05E8DC28DADDA7E5F00F1w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19DDBDA2D833C3B6DCC554F95C37D640DEB189E44DF539A4F8275EAD603424520792432C5E2B6C88EA8E3331ED5895DC8FB1C67C5DF0w1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44DF439A4F8275EAD603424520792432D58296C88EA8E3331ED5895DC8FB1C67C5DF0w1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DDBDA2D833C3B6DCC554F95C37D640DEB189E84BF539A4F8275EAD603424520792432D5B2C63D7EF9B2269E05E8DC28DADDA7E5F00F1wFM" TargetMode="External"/><Relationship Id="rId23"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19DDBDA2D833C3B6DCC554F95C37D640DEB189E84BF539A4F8275EAD603424520792432D5B2963D7EF9B2269E05E8DC28DADDA7E5F00F1wFM"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58C7-B4D1-4853-8D5F-206B75C9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12992</Words>
  <Characters>74060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2019-02-18T09:53:00Z</cp:lastPrinted>
  <dcterms:created xsi:type="dcterms:W3CDTF">2023-03-17T11:28:00Z</dcterms:created>
  <dcterms:modified xsi:type="dcterms:W3CDTF">2023-03-17T13:41:00Z</dcterms:modified>
</cp:coreProperties>
</file>