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C" w:rsidRPr="00A90D26" w:rsidRDefault="00201AEC" w:rsidP="00A90D2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color w:val="2F2F2F"/>
          <w:sz w:val="28"/>
          <w:szCs w:val="28"/>
        </w:rPr>
      </w:pPr>
      <w:r w:rsidRPr="00A90D26">
        <w:rPr>
          <w:rFonts w:ascii="Tms Rmn" w:hAnsi="Tms Rmn" w:cs="Tms Rmn"/>
          <w:b/>
          <w:color w:val="2F2F2F"/>
          <w:sz w:val="28"/>
          <w:szCs w:val="28"/>
        </w:rPr>
        <w:t>СНИЛС остается!</w:t>
      </w:r>
    </w:p>
    <w:p w:rsidR="00201AEC" w:rsidRDefault="00201AEC" w:rsidP="00201AEC">
      <w:pPr>
        <w:autoSpaceDE w:val="0"/>
        <w:autoSpaceDN w:val="0"/>
        <w:adjustRightInd w:val="0"/>
        <w:spacing w:before="0" w:beforeAutospacing="0" w:after="0" w:afterAutospacing="0"/>
        <w:rPr>
          <w:rFonts w:ascii="Helv" w:hAnsi="Helv" w:cs="Helv"/>
          <w:color w:val="2F2F2F"/>
          <w:sz w:val="28"/>
          <w:szCs w:val="28"/>
        </w:rPr>
      </w:pPr>
      <w:r>
        <w:rPr>
          <w:rFonts w:ascii="Helv" w:hAnsi="Helv" w:cs="Helv"/>
          <w:color w:val="2F2F2F"/>
          <w:sz w:val="28"/>
          <w:szCs w:val="28"/>
        </w:rPr>
        <w:t> </w:t>
      </w:r>
    </w:p>
    <w:p w:rsidR="00994D25" w:rsidRDefault="00A90D26" w:rsidP="00994D25">
      <w:pPr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>Информация о страховом номере индивидуального лицевого счета (</w:t>
      </w:r>
      <w:proofErr w:type="spellStart"/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>СНИЛСе</w:t>
      </w:r>
      <w:proofErr w:type="spellEnd"/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)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страхования, всем известную «зеленую карточку». </w:t>
      </w:r>
    </w:p>
    <w:p w:rsidR="00201AEC" w:rsidRPr="00A90D26" w:rsidRDefault="00994D25" w:rsidP="00A90D26">
      <w:p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Переход </w:t>
      </w:r>
      <w:proofErr w:type="gramStart"/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>на</w:t>
      </w:r>
      <w:proofErr w:type="gramEnd"/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 электронный СНИЛС не потребует от граждан никаких дополнительных действий. Все ранее выданные страховые свидетельства продолжат действовать, поэтому гражданам не надо обращаться в Пенсионный фонд за получением нового документа.</w:t>
      </w:r>
    </w:p>
    <w:p w:rsidR="00994D25" w:rsidRDefault="00A90D26" w:rsidP="00201AE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Принятые </w:t>
      </w:r>
      <w:r>
        <w:rPr>
          <w:rFonts w:ascii="Times New Roman" w:hAnsi="Times New Roman" w:cs="Times New Roman"/>
          <w:color w:val="2F2F2F"/>
          <w:sz w:val="26"/>
          <w:szCs w:val="26"/>
        </w:rPr>
        <w:t xml:space="preserve">Федеральным законом от 01.04.2019 № 48-ФЗ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изменения сохраняют привычный бумажный формат документа, подтверждающего регистрацию в системе индивидуального персонифицированного учета, и дополняют его новыми электронными возможностями. </w:t>
      </w:r>
    </w:p>
    <w:p w:rsidR="00994D25" w:rsidRDefault="00994D25" w:rsidP="00201AE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В настоящее время проводится работа по согласованию и утверждению формы документа (уведомления). Ввод уведомлений нового образца будет происходить постепенно. 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</w:t>
      </w:r>
    </w:p>
    <w:p w:rsidR="00994D25" w:rsidRDefault="00994D25" w:rsidP="00201AE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>Бумажную версию уведомления можно будет получить в  Управлении Пенсионного фонда</w:t>
      </w:r>
      <w:r>
        <w:rPr>
          <w:rFonts w:ascii="Times New Roman" w:hAnsi="Times New Roman" w:cs="Times New Roman"/>
          <w:color w:val="2F2F2F"/>
          <w:sz w:val="26"/>
          <w:szCs w:val="26"/>
        </w:rPr>
        <w:t xml:space="preserve"> или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 в МФЦ. </w:t>
      </w:r>
    </w:p>
    <w:p w:rsidR="00201AEC" w:rsidRDefault="00994D25" w:rsidP="00201AE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</w:t>
      </w:r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Электронное уведомление будет всегда доступно в «Личном кабинете гражданина» на официальном сайте </w:t>
      </w:r>
      <w:proofErr w:type="spellStart"/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>pfrf.ru</w:t>
      </w:r>
      <w:proofErr w:type="spellEnd"/>
      <w:r w:rsidR="00201AEC" w:rsidRPr="00A90D26">
        <w:rPr>
          <w:rFonts w:ascii="Times New Roman" w:hAnsi="Times New Roman" w:cs="Times New Roman"/>
          <w:color w:val="2F2F2F"/>
          <w:sz w:val="26"/>
          <w:szCs w:val="26"/>
        </w:rPr>
        <w:t xml:space="preserve">. </w:t>
      </w:r>
    </w:p>
    <w:p w:rsidR="00C92E60" w:rsidRDefault="00C92E60" w:rsidP="00201AE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</w:p>
    <w:p w:rsidR="00C92E60" w:rsidRDefault="00C92E60" w:rsidP="00C92E60">
      <w:pPr>
        <w:tabs>
          <w:tab w:val="left" w:pos="5387"/>
        </w:tabs>
        <w:contextualSpacing/>
      </w:pPr>
      <w:r>
        <w:rPr>
          <w:rFonts w:ascii="Times New Roman" w:hAnsi="Times New Roman" w:cs="Times New Roman"/>
          <w:color w:val="2F2F2F"/>
          <w:sz w:val="26"/>
          <w:szCs w:val="26"/>
        </w:rPr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C92E60" w:rsidRPr="00C92E60" w:rsidRDefault="00C92E60" w:rsidP="00C92E60">
      <w:pPr>
        <w:tabs>
          <w:tab w:val="left" w:pos="5387"/>
          <w:tab w:val="left" w:pos="552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E60">
        <w:rPr>
          <w:sz w:val="24"/>
          <w:szCs w:val="24"/>
        </w:rPr>
        <w:t xml:space="preserve">                                                                                                     </w:t>
      </w:r>
      <w:r w:rsidRPr="00C92E60">
        <w:rPr>
          <w:rFonts w:ascii="Times New Roman" w:hAnsi="Times New Roman" w:cs="Times New Roman"/>
          <w:b/>
          <w:sz w:val="24"/>
          <w:szCs w:val="24"/>
        </w:rPr>
        <w:t xml:space="preserve">Пресс-служба </w:t>
      </w:r>
    </w:p>
    <w:p w:rsidR="00C92E60" w:rsidRPr="00C92E60" w:rsidRDefault="00C92E60" w:rsidP="00C92E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92E60">
        <w:rPr>
          <w:rFonts w:ascii="Times New Roman" w:hAnsi="Times New Roman" w:cs="Times New Roman"/>
          <w:b/>
          <w:sz w:val="24"/>
          <w:szCs w:val="24"/>
        </w:rPr>
        <w:t xml:space="preserve"> Отделения ПФР по Санкт-Петербургу</w:t>
      </w:r>
    </w:p>
    <w:p w:rsidR="00C92E60" w:rsidRPr="00C92E60" w:rsidRDefault="00C92E60" w:rsidP="00C92E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92E60">
        <w:rPr>
          <w:rFonts w:ascii="Times New Roman" w:hAnsi="Times New Roman" w:cs="Times New Roman"/>
          <w:b/>
          <w:sz w:val="24"/>
          <w:szCs w:val="24"/>
        </w:rPr>
        <w:t xml:space="preserve">и Ленинградской области                        </w:t>
      </w:r>
    </w:p>
    <w:p w:rsidR="00C92E60" w:rsidRPr="00C92E60" w:rsidRDefault="00C92E60" w:rsidP="00C92E60">
      <w:pPr>
        <w:rPr>
          <w:rFonts w:cs="Tms Rmn"/>
          <w:color w:val="000000"/>
          <w:sz w:val="24"/>
          <w:szCs w:val="24"/>
        </w:rPr>
      </w:pPr>
      <w:r w:rsidRPr="00C92E60">
        <w:rPr>
          <w:sz w:val="24"/>
          <w:szCs w:val="24"/>
        </w:rPr>
        <w:t xml:space="preserve">                                                      </w:t>
      </w:r>
    </w:p>
    <w:p w:rsidR="00C92E60" w:rsidRPr="00A90D26" w:rsidRDefault="00C92E60" w:rsidP="00201AE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6"/>
          <w:szCs w:val="26"/>
        </w:rPr>
      </w:pPr>
    </w:p>
    <w:sectPr w:rsidR="00C92E60" w:rsidRPr="00A90D26" w:rsidSect="00D867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1AEC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AEC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6C6A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56C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4D25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0D26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2E60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5</cp:revision>
  <dcterms:created xsi:type="dcterms:W3CDTF">2019-04-15T09:37:00Z</dcterms:created>
  <dcterms:modified xsi:type="dcterms:W3CDTF">2019-04-15T10:33:00Z</dcterms:modified>
</cp:coreProperties>
</file>