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7C1A" w14:textId="77777777" w:rsidR="00306FB1" w:rsidRPr="00521B6D" w:rsidRDefault="00FC0F5F" w:rsidP="006F16D0">
      <w:pPr>
        <w:spacing w:after="0" w:line="240" w:lineRule="auto"/>
        <w:jc w:val="center"/>
      </w:pPr>
      <w:r w:rsidRPr="00521B6D">
        <w:rPr>
          <w:noProof/>
          <w:lang w:eastAsia="ru-RU"/>
        </w:rPr>
        <w:drawing>
          <wp:inline distT="0" distB="0" distL="0" distR="0" wp14:anchorId="6F956DEE" wp14:editId="52A726E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DC85" w14:textId="77777777" w:rsidR="00ED6BC5" w:rsidRPr="00521B6D" w:rsidRDefault="00ED6BC5" w:rsidP="006F16D0">
      <w:pPr>
        <w:spacing w:after="0" w:line="240" w:lineRule="auto"/>
        <w:jc w:val="center"/>
      </w:pPr>
    </w:p>
    <w:p w14:paraId="13C9A386" w14:textId="77777777" w:rsidR="0094668F" w:rsidRPr="00521B6D" w:rsidRDefault="0094668F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6D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DB36E5" w:rsidRPr="00521B6D">
        <w:rPr>
          <w:rFonts w:ascii="Times New Roman" w:hAnsi="Times New Roman" w:cs="Times New Roman"/>
          <w:b/>
          <w:sz w:val="28"/>
          <w:szCs w:val="28"/>
        </w:rPr>
        <w:t>Г</w:t>
      </w:r>
      <w:r w:rsidRPr="00521B6D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99310EA" w14:textId="77777777" w:rsidR="00BB7FB6" w:rsidRPr="00521B6D" w:rsidRDefault="00BB7FB6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FCB48D" w14:textId="4047CFBE" w:rsidR="0094668F" w:rsidRPr="00521B6D" w:rsidRDefault="006B02D6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B6D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B67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EA7735E" w14:textId="77777777" w:rsidR="0094668F" w:rsidRPr="00521B6D" w:rsidRDefault="0094668F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519"/>
        <w:gridCol w:w="4043"/>
        <w:gridCol w:w="2902"/>
        <w:gridCol w:w="583"/>
        <w:gridCol w:w="729"/>
      </w:tblGrid>
      <w:tr w:rsidR="00B442ED" w:rsidRPr="00521B6D" w14:paraId="45AFBAAA" w14:textId="77777777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14:paraId="0901B771" w14:textId="0FA13327" w:rsidR="00B442ED" w:rsidRPr="00521B6D" w:rsidRDefault="008C5D84" w:rsidP="00E73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28.06.2024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14:paraId="21E718CF" w14:textId="77777777" w:rsidR="00B442ED" w:rsidRPr="00521B6D" w:rsidRDefault="00B442ED" w:rsidP="006F16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39AF7DDD" w14:textId="77777777" w:rsidR="00B442ED" w:rsidRPr="00521B6D" w:rsidRDefault="00B442ED" w:rsidP="006F16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1C7C57C3" w14:textId="77777777" w:rsidR="00B442ED" w:rsidRPr="00521B6D" w:rsidRDefault="00B442ED" w:rsidP="006F16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693F8A76" w14:textId="04DE6B73" w:rsidR="00B442ED" w:rsidRPr="00521B6D" w:rsidRDefault="00F52FC2" w:rsidP="00CD48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</w:t>
            </w:r>
          </w:p>
        </w:tc>
      </w:tr>
    </w:tbl>
    <w:p w14:paraId="0198F7E2" w14:textId="77777777" w:rsidR="0094668F" w:rsidRPr="00521B6D" w:rsidRDefault="0094668F" w:rsidP="006F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E04333" w14:textId="77777777" w:rsidR="00262271" w:rsidRDefault="00262271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71">
        <w:rPr>
          <w:rFonts w:ascii="Times New Roman" w:hAnsi="Times New Roman" w:cs="Times New Roman"/>
          <w:sz w:val="28"/>
          <w:szCs w:val="28"/>
        </w:rPr>
        <w:t>О реорганизации муниципального</w:t>
      </w:r>
    </w:p>
    <w:p w14:paraId="0F6226A7" w14:textId="77777777" w:rsidR="00262271" w:rsidRDefault="00262271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71">
        <w:rPr>
          <w:rFonts w:ascii="Times New Roman" w:hAnsi="Times New Roman" w:cs="Times New Roman"/>
          <w:sz w:val="28"/>
          <w:szCs w:val="28"/>
        </w:rPr>
        <w:t>унитарного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2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Ритуальные</w:t>
      </w:r>
    </w:p>
    <w:p w14:paraId="1AFF49DF" w14:textId="77777777" w:rsidR="00262271" w:rsidRDefault="00262271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</w:t>
      </w:r>
      <w:r w:rsidRPr="00262271">
        <w:rPr>
          <w:rFonts w:ascii="Times New Roman" w:hAnsi="Times New Roman" w:cs="Times New Roman"/>
          <w:sz w:val="28"/>
          <w:szCs w:val="28"/>
        </w:rPr>
        <w:t>» путем преобразования</w:t>
      </w:r>
    </w:p>
    <w:p w14:paraId="76F17556" w14:textId="3F1809CE" w:rsidR="00262271" w:rsidRDefault="00262271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71">
        <w:rPr>
          <w:rFonts w:ascii="Times New Roman" w:hAnsi="Times New Roman" w:cs="Times New Roman"/>
          <w:sz w:val="28"/>
          <w:szCs w:val="28"/>
        </w:rPr>
        <w:t>в муниципальное казенное учреждение</w:t>
      </w:r>
    </w:p>
    <w:p w14:paraId="1D2D61DC" w14:textId="7ED5D959" w:rsidR="004B34B0" w:rsidRPr="00521B6D" w:rsidRDefault="00262271" w:rsidP="008756C8">
      <w:pPr>
        <w:pStyle w:val="aa"/>
        <w:ind w:right="20" w:firstLine="720"/>
        <w:jc w:val="both"/>
        <w:rPr>
          <w:sz w:val="28"/>
          <w:szCs w:val="28"/>
        </w:rPr>
      </w:pPr>
      <w:r w:rsidRPr="00262271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8B585C">
        <w:rPr>
          <w:sz w:val="28"/>
          <w:szCs w:val="28"/>
        </w:rPr>
        <w:t>ф</w:t>
      </w:r>
      <w:r w:rsidRPr="00262271">
        <w:rPr>
          <w:sz w:val="28"/>
          <w:szCs w:val="28"/>
        </w:rPr>
        <w:t>едеральным</w:t>
      </w:r>
      <w:r w:rsidR="008B585C">
        <w:rPr>
          <w:sz w:val="28"/>
          <w:szCs w:val="28"/>
        </w:rPr>
        <w:t>и</w:t>
      </w:r>
      <w:r w:rsidRPr="00262271">
        <w:rPr>
          <w:sz w:val="28"/>
          <w:szCs w:val="28"/>
        </w:rPr>
        <w:t xml:space="preserve"> закон</w:t>
      </w:r>
      <w:r w:rsidR="008B585C">
        <w:rPr>
          <w:sz w:val="28"/>
          <w:szCs w:val="28"/>
        </w:rPr>
        <w:t>а</w:t>
      </w:r>
      <w:r w:rsidRPr="00262271">
        <w:rPr>
          <w:sz w:val="28"/>
          <w:szCs w:val="28"/>
        </w:rPr>
        <w:t>м</w:t>
      </w:r>
      <w:r w:rsidR="008B585C">
        <w:rPr>
          <w:sz w:val="28"/>
          <w:szCs w:val="28"/>
        </w:rPr>
        <w:t>и</w:t>
      </w:r>
      <w:r w:rsidRPr="0026227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Федерации, от 14.11.2002 № 161-ФЗ «О государственных и муниципальных унитарных предприятиях», </w:t>
      </w:r>
      <w:r w:rsidR="008B585C">
        <w:rPr>
          <w:sz w:val="28"/>
          <w:szCs w:val="28"/>
        </w:rPr>
        <w:t xml:space="preserve">от 12.01.1996 №7-ФЗ «О некоммерческих организациях», </w:t>
      </w:r>
      <w:r w:rsidR="005B3103">
        <w:rPr>
          <w:sz w:val="28"/>
          <w:szCs w:val="28"/>
        </w:rPr>
        <w:t>руководствуясь Уставом Ульяновского городского поселения Тосненского</w:t>
      </w:r>
      <w:r w:rsidR="00FD0D77">
        <w:rPr>
          <w:sz w:val="28"/>
          <w:szCs w:val="28"/>
        </w:rPr>
        <w:t xml:space="preserve"> муниципального</w:t>
      </w:r>
      <w:r w:rsidR="005B3103">
        <w:rPr>
          <w:sz w:val="28"/>
          <w:szCs w:val="28"/>
        </w:rPr>
        <w:t xml:space="preserve"> района Ленинградской области</w:t>
      </w:r>
      <w:r w:rsidR="008756C8">
        <w:rPr>
          <w:sz w:val="28"/>
          <w:szCs w:val="28"/>
        </w:rPr>
        <w:t xml:space="preserve">, </w:t>
      </w:r>
      <w:r w:rsidR="008B585C" w:rsidRPr="008B585C">
        <w:rPr>
          <w:sz w:val="28"/>
          <w:szCs w:val="28"/>
        </w:rPr>
        <w:t>Постановлением администрации Ульяновского городского поселения Тосненского района Ленинградской области</w:t>
      </w:r>
      <w:r w:rsidR="008B585C">
        <w:rPr>
          <w:sz w:val="28"/>
          <w:szCs w:val="28"/>
        </w:rPr>
        <w:t xml:space="preserve"> от 26.06.2023 №446 «Об утверждении Порядка принятия решений о создании, реорганизации, изменения типа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и внесении в них изменений»</w:t>
      </w:r>
      <w:r w:rsidR="008B585C" w:rsidRPr="008B585C">
        <w:rPr>
          <w:sz w:val="28"/>
          <w:szCs w:val="28"/>
        </w:rPr>
        <w:t>,</w:t>
      </w:r>
    </w:p>
    <w:p w14:paraId="710FEE17" w14:textId="77777777" w:rsidR="00D921FE" w:rsidRPr="00521B6D" w:rsidRDefault="00D921FE" w:rsidP="006F16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2DD8E7" w14:textId="77777777" w:rsidR="00D921FE" w:rsidRPr="00521B6D" w:rsidRDefault="001C043E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6D">
        <w:rPr>
          <w:rFonts w:ascii="Times New Roman" w:hAnsi="Times New Roman" w:cs="Times New Roman"/>
          <w:sz w:val="28"/>
          <w:szCs w:val="28"/>
        </w:rPr>
        <w:t>ПОСТАНОВЛЯЮ</w:t>
      </w:r>
      <w:r w:rsidR="00D921FE" w:rsidRPr="00521B6D">
        <w:rPr>
          <w:rFonts w:ascii="Times New Roman" w:hAnsi="Times New Roman" w:cs="Times New Roman"/>
          <w:sz w:val="28"/>
          <w:szCs w:val="28"/>
        </w:rPr>
        <w:t>:</w:t>
      </w:r>
    </w:p>
    <w:p w14:paraId="78E6C2CC" w14:textId="77777777" w:rsidR="005C0ABB" w:rsidRPr="00521B6D" w:rsidRDefault="005C0ABB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C8B9B" w14:textId="329C73F9" w:rsidR="00262271" w:rsidRPr="00262271" w:rsidRDefault="00262271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Реорганизовать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унитарное предприятие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предприятия: Россия, 187010, Ленинградская область, </w:t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Тосненский р-н,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Ульяновка, ул. Победы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(ОГРН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1104716001103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4716034230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471601001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путем преобразования в муниципальное казенное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муниципального района Ленинград</w:t>
      </w:r>
      <w:r w:rsid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 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="007403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B4C1AE" w14:textId="77777777" w:rsidR="00262271" w:rsidRPr="00262271" w:rsidRDefault="00262271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759C2" w14:textId="54C9CFEC" w:rsidR="00341E69" w:rsidRDefault="00262271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</w:pP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Реорганизуемое предприятие после завершения процесса реорганизации именовать: </w:t>
      </w:r>
      <w:r w:rsidR="00234260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казенное учреждение «</w:t>
      </w:r>
      <w:r w:rsidR="00234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342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муниципального района Ленинградской области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41E69" w:rsidRPr="00341E69">
        <w:t xml:space="preserve"> </w:t>
      </w:r>
      <w:r w:rsid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098E" w:rsidRP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окращенное наименование учреждения после завершения процесса реорганизации: </w:t>
      </w:r>
      <w:r w:rsid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098E" w:rsidRP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="00A5098E" w:rsidRP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098E" w:rsidRP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D1ACBE" w14:textId="77777777" w:rsidR="00341E69" w:rsidRDefault="00341E6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</w:pPr>
    </w:p>
    <w:p w14:paraId="4676FA2A" w14:textId="682EE760" w:rsidR="00262271" w:rsidRDefault="00341E6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что:</w:t>
      </w:r>
    </w:p>
    <w:p w14:paraId="62C6AB85" w14:textId="77777777" w:rsidR="00341E69" w:rsidRDefault="00341E6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D0A92" w14:textId="4938DC47" w:rsidR="00341E69" w:rsidRDefault="00A5098E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муниципального учреждения после завершения реорганизации – казенное учреждение.</w:t>
      </w:r>
    </w:p>
    <w:p w14:paraId="7E0489FF" w14:textId="77777777" w:rsidR="00A5098E" w:rsidRDefault="00A5098E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4B5FE" w14:textId="64FDB2D7" w:rsidR="00A5098E" w:rsidRPr="00A5098E" w:rsidRDefault="00A5098E" w:rsidP="00A5098E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</w:t>
      </w:r>
      <w:r w:rsidR="00965749" w:rsidRPr="00AA1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«Ритуальные услуги»</w:t>
      </w:r>
      <w:r w:rsidRPr="00AA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администрация Ульяновского</w:t>
      </w:r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области;</w:t>
      </w:r>
    </w:p>
    <w:p w14:paraId="6AA68067" w14:textId="77777777" w:rsidR="00A5098E" w:rsidRPr="00A5098E" w:rsidRDefault="00A5098E" w:rsidP="00A5098E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8D2ED" w14:textId="4EEC60D5" w:rsidR="00A5098E" w:rsidRPr="00A5098E" w:rsidRDefault="00A5098E" w:rsidP="00A5098E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собственником имущества </w:t>
      </w:r>
      <w:r w:rsid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«Ритуальные услуги»</w:t>
      </w:r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Ульяновское городское поселение Тосненского муниципального района Ленинградской области;</w:t>
      </w:r>
    </w:p>
    <w:p w14:paraId="51E089F7" w14:textId="77777777" w:rsidR="00A5098E" w:rsidRPr="00A5098E" w:rsidRDefault="00A5098E" w:rsidP="00A5098E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C7314" w14:textId="43C43889" w:rsidR="00341E69" w:rsidRPr="00262271" w:rsidRDefault="00A5098E" w:rsidP="00A5098E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имени Ульяновского городского поселения Тосненского муниципального района Ленинградской области права собственника имущества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Ульяновского городского поселения Тосненского  района Ленинградской области;</w:t>
      </w:r>
    </w:p>
    <w:p w14:paraId="7A1A5942" w14:textId="04981E9E" w:rsidR="00262271" w:rsidRPr="00262271" w:rsidRDefault="00A5098E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сновной целью деятельности </w:t>
      </w:r>
      <w:r w:rsidR="00403C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казенного учреждения </w:t>
      </w:r>
      <w:r w:rsidR="00234260" w:rsidRPr="0023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«Ритуальные услуги» Ульяновского городского поселения Тосненского муниципального района Ленинградской области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реализации предусмотренных законодательством Российской Федерации полномочий органов местного самоуправления в сфере </w:t>
      </w:r>
      <w:r w:rsidR="006D5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ритуальных услуг и содержания мест захоронения</w:t>
      </w:r>
      <w:r w:rsidR="00403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DF2ADE" w14:textId="77777777" w:rsidR="00262271" w:rsidRPr="00262271" w:rsidRDefault="00262271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FE134" w14:textId="4ED7615E" w:rsidR="00262271" w:rsidRPr="00262271" w:rsidRDefault="00262271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казенное учреждение «</w:t>
      </w:r>
      <w:r w:rsidR="006D5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D573C" w:rsidRPr="006D573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</w:t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D573C" w:rsidRPr="006D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правопреемником </w:t>
      </w:r>
      <w:r w:rsidR="006D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реорганизуемого 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 «</w:t>
      </w:r>
      <w:r w:rsidR="006D5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</w:t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всем правам и обязательствам в отношении всех его кредиторов и должников, включая обязательства, оспариваемые сторонами, в соответствии с передаточным актом.</w:t>
      </w:r>
    </w:p>
    <w:p w14:paraId="16BF6A6D" w14:textId="77777777" w:rsidR="00262271" w:rsidRPr="00262271" w:rsidRDefault="00262271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BE316" w14:textId="79F73A85" w:rsidR="009133C4" w:rsidRDefault="00F52FC2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унитарно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 района Ленинградской области 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 Н.А.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администрации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Смирновой Ю.В.</w:t>
      </w:r>
      <w:r w:rsidR="00AA1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начальнику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правового обеспечения Семенихиной В.А., 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проведению всех необходимых юридических действий и организацию технических мероприятий, связанных с реорганизацией с учетом требований законодательства Российской Федерации</w:t>
      </w:r>
      <w:r w:rsidR="009133C4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ECEBF1" w14:textId="77777777" w:rsidR="009133C4" w:rsidRDefault="009133C4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993C7" w14:textId="65B91E53" w:rsidR="00262271" w:rsidRDefault="00F52FC2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мероприятий 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реорганизации муниципального унитарного предприятия «</w:t>
      </w:r>
      <w:r w:rsidR="00FC5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путем преобразования в муниципальное казенное учреждение «</w:t>
      </w:r>
      <w:r w:rsidR="00FC5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C5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муниципального района Ленинградской области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926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B6302E" w14:textId="77777777" w:rsidR="009133C4" w:rsidRDefault="009133C4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368A3" w14:textId="217A40A5" w:rsidR="009133C4" w:rsidRDefault="00965749" w:rsidP="00965749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с момента государственной регистрации муниципального казенного учреждения 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«Ритуальные услуги»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 района Ленинградской области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07.07.2010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унитарного предприятия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2C7B86" w14:textId="77777777" w:rsidR="009133C4" w:rsidRDefault="009133C4" w:rsidP="009133C4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83E2E" w14:textId="50D4CB65" w:rsidR="009133C4" w:rsidRDefault="00965749" w:rsidP="00965749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сетевом издании «ЛЕНОБЛИНФОРМ» и разместить на официальном сайте администрации Ульяновского городского поселения Тосненского района Ленинградской области в информационно – телекоммуникационной сети «Интернет».</w:t>
      </w:r>
    </w:p>
    <w:p w14:paraId="4990FEF8" w14:textId="77777777" w:rsidR="00965749" w:rsidRDefault="00965749" w:rsidP="009133C4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ECC6F" w14:textId="22EAF377" w:rsidR="00965749" w:rsidRDefault="00965749" w:rsidP="00965749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14:paraId="2020456D" w14:textId="77777777" w:rsidR="00965749" w:rsidRDefault="00965749" w:rsidP="009133C4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820B5" w14:textId="2F318C2C" w:rsidR="009133C4" w:rsidRPr="00965749" w:rsidRDefault="00965749" w:rsidP="0096574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7B2AFF" w14:textId="77777777" w:rsidR="009133C4" w:rsidRPr="00262271" w:rsidRDefault="009133C4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67C0B" w14:textId="77777777" w:rsidR="00965749" w:rsidRDefault="00965749" w:rsidP="00965749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6EC2B" w14:textId="4E0279C6" w:rsidR="00262271" w:rsidRDefault="00965749" w:rsidP="00965749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К.И. Камалетдинов</w:t>
      </w:r>
    </w:p>
    <w:p w14:paraId="7A03242F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B4367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E68D8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5F0F6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9A9D9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A9035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AD7F9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1D52C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ADA65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87F84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0AF70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BC807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58828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C87EF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20530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02346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29E27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F5E0B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1B34F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4DCAF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08C3E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1282B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0AF3F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C3E87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E752D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2D39A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ADC03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4EDE3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EE89E" w14:textId="48044550" w:rsidR="009268AA" w:rsidRPr="009268AA" w:rsidRDefault="009268AA" w:rsidP="009268AA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288ED66F" w14:textId="4F9940EB" w:rsidR="009268AA" w:rsidRPr="009268AA" w:rsidRDefault="00F52FC2" w:rsidP="009268AA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9268AA" w:rsidRPr="00926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268AA" w:rsidRPr="0092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0AC51C6C" w14:textId="77777777" w:rsidR="009268AA" w:rsidRPr="009268AA" w:rsidRDefault="009268AA" w:rsidP="009268AA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</w:t>
      </w:r>
    </w:p>
    <w:p w14:paraId="46E00246" w14:textId="77777777" w:rsidR="009268AA" w:rsidRPr="009268AA" w:rsidRDefault="009268AA" w:rsidP="009268AA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района </w:t>
      </w:r>
    </w:p>
    <w:p w14:paraId="1AC40342" w14:textId="77777777" w:rsidR="009268AA" w:rsidRPr="009268AA" w:rsidRDefault="009268AA" w:rsidP="009268AA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6CBDCDEB" w14:textId="04723E55" w:rsidR="009268AA" w:rsidRPr="009268AA" w:rsidRDefault="009268AA" w:rsidP="009268AA">
      <w:pPr>
        <w:pStyle w:val="a6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2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28.06.2024</w:t>
      </w:r>
      <w:r w:rsidRPr="0092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</w:p>
    <w:p w14:paraId="4891B37F" w14:textId="77777777" w:rsidR="009268AA" w:rsidRPr="009268AA" w:rsidRDefault="009268AA" w:rsidP="009268AA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DDDFD" w14:textId="77777777" w:rsidR="009268AA" w:rsidRPr="009268AA" w:rsidRDefault="009268AA" w:rsidP="00926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14:paraId="67BA0002" w14:textId="4935D6D9" w:rsidR="009268AA" w:rsidRPr="009268AA" w:rsidRDefault="009268AA" w:rsidP="00926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реорганизации муниципального унитарного предприятия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Ритуальные услуги</w:t>
      </w:r>
      <w:r w:rsidRPr="0092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59F4968" w14:textId="77777777" w:rsidR="009268AA" w:rsidRPr="009268AA" w:rsidRDefault="009268AA" w:rsidP="00926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6"/>
        <w:gridCol w:w="2551"/>
        <w:gridCol w:w="2977"/>
      </w:tblGrid>
      <w:tr w:rsidR="009268AA" w:rsidRPr="009268AA" w14:paraId="0DB9A43B" w14:textId="77777777" w:rsidTr="00761CAD">
        <w:tc>
          <w:tcPr>
            <w:tcW w:w="567" w:type="dxa"/>
          </w:tcPr>
          <w:p w14:paraId="2ACFFE36" w14:textId="77777777" w:rsidR="009268AA" w:rsidRPr="009268AA" w:rsidRDefault="009268AA" w:rsidP="009268AA">
            <w:pPr>
              <w:jc w:val="center"/>
              <w:rPr>
                <w:b/>
                <w:sz w:val="24"/>
                <w:szCs w:val="24"/>
              </w:rPr>
            </w:pPr>
            <w:r w:rsidRPr="009268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14:paraId="085838E2" w14:textId="77777777" w:rsidR="009268AA" w:rsidRPr="009268AA" w:rsidRDefault="009268AA" w:rsidP="009268AA">
            <w:pPr>
              <w:jc w:val="center"/>
              <w:rPr>
                <w:b/>
                <w:sz w:val="24"/>
                <w:szCs w:val="24"/>
              </w:rPr>
            </w:pPr>
            <w:r w:rsidRPr="009268A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14:paraId="3B8AF2B8" w14:textId="77777777" w:rsidR="009268AA" w:rsidRPr="009268AA" w:rsidRDefault="009268AA" w:rsidP="009268AA">
            <w:pPr>
              <w:jc w:val="center"/>
              <w:rPr>
                <w:b/>
                <w:sz w:val="24"/>
                <w:szCs w:val="24"/>
              </w:rPr>
            </w:pPr>
            <w:r w:rsidRPr="009268AA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1" w:type="dxa"/>
          </w:tcPr>
          <w:p w14:paraId="5C8E54A9" w14:textId="77777777" w:rsidR="009268AA" w:rsidRPr="009268AA" w:rsidRDefault="009268AA" w:rsidP="009268AA">
            <w:pPr>
              <w:jc w:val="center"/>
              <w:rPr>
                <w:b/>
                <w:sz w:val="24"/>
                <w:szCs w:val="24"/>
              </w:rPr>
            </w:pPr>
            <w:r w:rsidRPr="009268AA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977" w:type="dxa"/>
          </w:tcPr>
          <w:p w14:paraId="5B52ACBD" w14:textId="77777777" w:rsidR="009268AA" w:rsidRPr="009268AA" w:rsidRDefault="009268AA" w:rsidP="009268AA">
            <w:pPr>
              <w:jc w:val="center"/>
              <w:rPr>
                <w:b/>
                <w:sz w:val="24"/>
                <w:szCs w:val="24"/>
              </w:rPr>
            </w:pPr>
            <w:r w:rsidRPr="009268AA">
              <w:rPr>
                <w:b/>
                <w:sz w:val="24"/>
                <w:szCs w:val="24"/>
              </w:rPr>
              <w:t>Примечание</w:t>
            </w:r>
          </w:p>
        </w:tc>
      </w:tr>
      <w:tr w:rsidR="009268AA" w:rsidRPr="009268AA" w14:paraId="7EBDB3F0" w14:textId="77777777" w:rsidTr="00761CAD">
        <w:tc>
          <w:tcPr>
            <w:tcW w:w="567" w:type="dxa"/>
          </w:tcPr>
          <w:p w14:paraId="25DE2F8C" w14:textId="77777777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57D2C59B" w14:textId="77777777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 xml:space="preserve">Информирование регистрирующего органа о начале процедуры реорганизации, в том числе о форме реорганизации, с приложением решения о реорганизации. Уведомление о начале процедуры реорганизации по форме утвержденной приказом ФНС России </w:t>
            </w:r>
          </w:p>
        </w:tc>
        <w:tc>
          <w:tcPr>
            <w:tcW w:w="1276" w:type="dxa"/>
          </w:tcPr>
          <w:p w14:paraId="4BF3AA8B" w14:textId="3D09C0C7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9268AA">
              <w:rPr>
                <w:sz w:val="24"/>
                <w:szCs w:val="24"/>
              </w:rPr>
              <w:t>МУП</w:t>
            </w:r>
          </w:p>
        </w:tc>
        <w:tc>
          <w:tcPr>
            <w:tcW w:w="2551" w:type="dxa"/>
          </w:tcPr>
          <w:p w14:paraId="5DE26B2A" w14:textId="77777777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>Сообщение в письменной форме в регистрирующий орган о начале процедуры реорганизации, в том числе о форме реорганизации, с приложением решения о реорганизации</w:t>
            </w:r>
          </w:p>
        </w:tc>
        <w:tc>
          <w:tcPr>
            <w:tcW w:w="2977" w:type="dxa"/>
          </w:tcPr>
          <w:p w14:paraId="52360DD6" w14:textId="77777777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>В течение 3 рабочих дней с даты принятия решения о реорганизации п.1 ст.13.1 Федерального закона от 08.08.2001 № 129-ФЗ «О государственной регистрации юридических лиц и индивидуальных предпринимателей; Приказ ФНС России от 31.08.2020 № ЕД-7-14/617@ «Об утверждении форм и требований к оформлению документов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9268AA" w:rsidRPr="009268AA" w14:paraId="1D12C8D4" w14:textId="77777777" w:rsidTr="00761CAD">
        <w:tc>
          <w:tcPr>
            <w:tcW w:w="567" w:type="dxa"/>
          </w:tcPr>
          <w:p w14:paraId="6672C2FD" w14:textId="3619469D" w:rsidR="009268AA" w:rsidRPr="009268AA" w:rsidRDefault="00DC6142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68AA" w:rsidRPr="009268AA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5BAF538D" w14:textId="77777777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>Ознакомление работников МУП с решением о реорганизации в МКУ</w:t>
            </w:r>
          </w:p>
        </w:tc>
        <w:tc>
          <w:tcPr>
            <w:tcW w:w="1276" w:type="dxa"/>
          </w:tcPr>
          <w:p w14:paraId="70253AC9" w14:textId="4B430536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правового обеспече</w:t>
            </w:r>
            <w:r w:rsidR="00DC61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ния </w:t>
            </w:r>
            <w:r w:rsidRPr="009268AA">
              <w:rPr>
                <w:sz w:val="24"/>
                <w:szCs w:val="24"/>
              </w:rPr>
              <w:t>Администраци</w:t>
            </w:r>
            <w:r w:rsidR="00EC35FC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Ульяновс</w:t>
            </w:r>
            <w:r w:rsidR="00EC35F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кого городско</w:t>
            </w:r>
            <w:r w:rsidR="00EC35F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го поселения </w:t>
            </w:r>
          </w:p>
        </w:tc>
        <w:tc>
          <w:tcPr>
            <w:tcW w:w="2551" w:type="dxa"/>
          </w:tcPr>
          <w:p w14:paraId="5F4D26CE" w14:textId="03176488" w:rsidR="009268AA" w:rsidRPr="009268AA" w:rsidRDefault="00F02B68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в письменной форме</w:t>
            </w:r>
          </w:p>
        </w:tc>
        <w:tc>
          <w:tcPr>
            <w:tcW w:w="2977" w:type="dxa"/>
          </w:tcPr>
          <w:p w14:paraId="5002030C" w14:textId="77777777" w:rsidR="00AA17B9" w:rsidRPr="00AA17B9" w:rsidRDefault="00AA17B9" w:rsidP="00AA17B9">
            <w:pPr>
              <w:jc w:val="center"/>
              <w:rPr>
                <w:sz w:val="24"/>
                <w:szCs w:val="24"/>
              </w:rPr>
            </w:pPr>
            <w:r w:rsidRPr="00AA17B9">
              <w:rPr>
                <w:sz w:val="24"/>
                <w:szCs w:val="24"/>
              </w:rPr>
              <w:t>Не позднее 10 рабочих дней с даты</w:t>
            </w:r>
          </w:p>
          <w:p w14:paraId="0DA4822C" w14:textId="77777777" w:rsidR="00AA17B9" w:rsidRDefault="00AA17B9" w:rsidP="00AA17B9">
            <w:pPr>
              <w:jc w:val="center"/>
              <w:rPr>
                <w:sz w:val="24"/>
                <w:szCs w:val="24"/>
              </w:rPr>
            </w:pPr>
            <w:r w:rsidRPr="00AA17B9">
              <w:rPr>
                <w:sz w:val="24"/>
                <w:szCs w:val="24"/>
              </w:rPr>
              <w:t xml:space="preserve">внесения записи в ЕГРЮЛ о начале процедуры реорганизации </w:t>
            </w:r>
          </w:p>
          <w:p w14:paraId="2DD69B5B" w14:textId="39FBD844" w:rsidR="009268AA" w:rsidRPr="009268AA" w:rsidRDefault="009268AA" w:rsidP="00AA17B9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 xml:space="preserve">Ст. 75 Трудового кодекса Российской </w:t>
            </w:r>
            <w:r w:rsidR="00EC35FC">
              <w:rPr>
                <w:sz w:val="24"/>
                <w:szCs w:val="24"/>
              </w:rPr>
              <w:t>Ф</w:t>
            </w:r>
            <w:r w:rsidRPr="009268AA">
              <w:rPr>
                <w:sz w:val="24"/>
                <w:szCs w:val="24"/>
              </w:rPr>
              <w:t>едерации</w:t>
            </w:r>
          </w:p>
        </w:tc>
      </w:tr>
      <w:tr w:rsidR="009268AA" w:rsidRPr="009268AA" w14:paraId="50307FB4" w14:textId="77777777" w:rsidTr="00761CAD">
        <w:tc>
          <w:tcPr>
            <w:tcW w:w="567" w:type="dxa"/>
          </w:tcPr>
          <w:p w14:paraId="74AF2D87" w14:textId="387C0C72" w:rsidR="009268AA" w:rsidRPr="009268AA" w:rsidRDefault="00DC6142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268AA" w:rsidRPr="009268AA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F727CF0" w14:textId="77777777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>Получение выписки от регистрирующего органа о начале реорганизации</w:t>
            </w:r>
          </w:p>
        </w:tc>
        <w:tc>
          <w:tcPr>
            <w:tcW w:w="1276" w:type="dxa"/>
          </w:tcPr>
          <w:p w14:paraId="66300EC7" w14:textId="7ECDF35B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9268AA">
              <w:rPr>
                <w:sz w:val="24"/>
                <w:szCs w:val="24"/>
              </w:rPr>
              <w:t>МУП</w:t>
            </w:r>
          </w:p>
        </w:tc>
        <w:tc>
          <w:tcPr>
            <w:tcW w:w="2551" w:type="dxa"/>
          </w:tcPr>
          <w:p w14:paraId="5CB3D16A" w14:textId="77777777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>Выписка из ЕГРЮЛ о начале реорганизации</w:t>
            </w:r>
          </w:p>
        </w:tc>
        <w:tc>
          <w:tcPr>
            <w:tcW w:w="2977" w:type="dxa"/>
          </w:tcPr>
          <w:p w14:paraId="7975C9A3" w14:textId="77777777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>В течение 3 рабочих дней после предоставления информации п.1 ст. 13.1 № 129-ФЗ от 08.08.2001</w:t>
            </w:r>
          </w:p>
          <w:p w14:paraId="36C57544" w14:textId="77777777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</w:p>
        </w:tc>
      </w:tr>
      <w:tr w:rsidR="009268AA" w:rsidRPr="009268AA" w14:paraId="41A6509E" w14:textId="77777777" w:rsidTr="00761CAD">
        <w:tc>
          <w:tcPr>
            <w:tcW w:w="567" w:type="dxa"/>
          </w:tcPr>
          <w:p w14:paraId="6F9FF999" w14:textId="49475E90" w:rsidR="009268AA" w:rsidRPr="009268AA" w:rsidRDefault="00DC6142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68AA" w:rsidRPr="009268AA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67376149" w14:textId="77777777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>Размещение сведения о начале реорганизации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1276" w:type="dxa"/>
          </w:tcPr>
          <w:p w14:paraId="200D8625" w14:textId="77777777" w:rsidR="009268AA" w:rsidRDefault="00210329" w:rsidP="009268AA">
            <w:pPr>
              <w:jc w:val="center"/>
              <w:rPr>
                <w:sz w:val="24"/>
                <w:szCs w:val="24"/>
              </w:rPr>
            </w:pPr>
            <w:r w:rsidRPr="00CF1767">
              <w:rPr>
                <w:sz w:val="24"/>
                <w:szCs w:val="24"/>
              </w:rPr>
              <w:t xml:space="preserve">Директор </w:t>
            </w:r>
            <w:r w:rsidR="009268AA" w:rsidRPr="00CF1767">
              <w:rPr>
                <w:sz w:val="24"/>
                <w:szCs w:val="24"/>
              </w:rPr>
              <w:t>МУП</w:t>
            </w:r>
            <w:r w:rsidR="00CF1767" w:rsidRPr="00CF1767">
              <w:rPr>
                <w:sz w:val="24"/>
                <w:szCs w:val="24"/>
              </w:rPr>
              <w:t>,</w:t>
            </w:r>
          </w:p>
          <w:p w14:paraId="529C0D5A" w14:textId="51552A42" w:rsidR="00CF1767" w:rsidRPr="009268AA" w:rsidRDefault="00CF1767" w:rsidP="009268AA">
            <w:pPr>
              <w:jc w:val="center"/>
              <w:rPr>
                <w:sz w:val="24"/>
                <w:szCs w:val="24"/>
              </w:rPr>
            </w:pPr>
            <w:r w:rsidRPr="00CF1767">
              <w:rPr>
                <w:sz w:val="24"/>
                <w:szCs w:val="24"/>
              </w:rPr>
              <w:t>Отдел правового обеспече</w:t>
            </w:r>
            <w:r w:rsidR="00DC6142">
              <w:rPr>
                <w:sz w:val="24"/>
                <w:szCs w:val="24"/>
              </w:rPr>
              <w:t>-</w:t>
            </w:r>
            <w:r w:rsidRPr="00CF1767">
              <w:rPr>
                <w:sz w:val="24"/>
                <w:szCs w:val="24"/>
              </w:rPr>
              <w:t>ния Администрации Ульяновс-кого городско-го поселения</w:t>
            </w:r>
          </w:p>
        </w:tc>
        <w:tc>
          <w:tcPr>
            <w:tcW w:w="2551" w:type="dxa"/>
          </w:tcPr>
          <w:p w14:paraId="6D31F46D" w14:textId="77777777" w:rsid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 xml:space="preserve">Публикация в Едином федеральном реестре. </w:t>
            </w:r>
          </w:p>
          <w:p w14:paraId="47B91BBF" w14:textId="54BA12C0" w:rsidR="00694C48" w:rsidRPr="00694C48" w:rsidRDefault="00694C48" w:rsidP="009268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http://www.fedresurs.ru</w:t>
            </w:r>
          </w:p>
        </w:tc>
        <w:tc>
          <w:tcPr>
            <w:tcW w:w="2977" w:type="dxa"/>
          </w:tcPr>
          <w:p w14:paraId="236A575D" w14:textId="6BC572EA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>В течени</w:t>
            </w:r>
            <w:r w:rsidR="00210329">
              <w:rPr>
                <w:sz w:val="24"/>
                <w:szCs w:val="24"/>
              </w:rPr>
              <w:t>е</w:t>
            </w:r>
            <w:r w:rsidRPr="009268AA">
              <w:rPr>
                <w:sz w:val="24"/>
                <w:szCs w:val="24"/>
              </w:rPr>
              <w:t xml:space="preserve"> 3 дней после </w:t>
            </w:r>
            <w:r w:rsidR="009B2D87">
              <w:rPr>
                <w:sz w:val="24"/>
                <w:szCs w:val="24"/>
              </w:rPr>
              <w:t>принятия решения</w:t>
            </w:r>
            <w:r w:rsidRPr="009268AA">
              <w:rPr>
                <w:sz w:val="24"/>
                <w:szCs w:val="24"/>
              </w:rPr>
              <w:t xml:space="preserve"> о реорганизации, согласно п.7 ст. 7</w:t>
            </w:r>
            <w:r w:rsidR="00210329">
              <w:rPr>
                <w:sz w:val="24"/>
                <w:szCs w:val="24"/>
              </w:rPr>
              <w:t>.</w:t>
            </w:r>
            <w:r w:rsidRPr="009268AA">
              <w:rPr>
                <w:sz w:val="24"/>
                <w:szCs w:val="24"/>
              </w:rPr>
              <w:t>1 № 129-ФЗ от 08.08.2001</w:t>
            </w:r>
          </w:p>
        </w:tc>
      </w:tr>
      <w:tr w:rsidR="009268AA" w:rsidRPr="009268AA" w14:paraId="3C4A7410" w14:textId="77777777" w:rsidTr="00761CAD">
        <w:tc>
          <w:tcPr>
            <w:tcW w:w="567" w:type="dxa"/>
          </w:tcPr>
          <w:p w14:paraId="246FA254" w14:textId="6F4BC2D8" w:rsidR="009268AA" w:rsidRPr="009268AA" w:rsidRDefault="00DC6142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268AA" w:rsidRPr="009268AA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69B33DB1" w14:textId="60877627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 xml:space="preserve">Размещение сведения о начале реорганизации в </w:t>
            </w:r>
            <w:r w:rsidR="009B2D87">
              <w:rPr>
                <w:sz w:val="24"/>
                <w:szCs w:val="24"/>
              </w:rPr>
              <w:t>журнале «Вестник государственной регистрации»</w:t>
            </w:r>
          </w:p>
        </w:tc>
        <w:tc>
          <w:tcPr>
            <w:tcW w:w="1276" w:type="dxa"/>
          </w:tcPr>
          <w:p w14:paraId="2844C3A4" w14:textId="1CD1E88E" w:rsidR="009268AA" w:rsidRDefault="00CF1767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52FC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 МУП,</w:t>
            </w:r>
          </w:p>
          <w:p w14:paraId="1C528C97" w14:textId="1C53AE5F" w:rsidR="00CF1767" w:rsidRPr="009268AA" w:rsidRDefault="00CF1767" w:rsidP="009268AA">
            <w:pPr>
              <w:jc w:val="center"/>
              <w:rPr>
                <w:sz w:val="24"/>
                <w:szCs w:val="24"/>
              </w:rPr>
            </w:pPr>
            <w:r w:rsidRPr="00CF1767">
              <w:rPr>
                <w:sz w:val="24"/>
                <w:szCs w:val="24"/>
              </w:rPr>
              <w:t>Отдел правового обеспече</w:t>
            </w:r>
            <w:r w:rsidR="00DC6142">
              <w:rPr>
                <w:sz w:val="24"/>
                <w:szCs w:val="24"/>
              </w:rPr>
              <w:t>-</w:t>
            </w:r>
            <w:r w:rsidRPr="00CF1767">
              <w:rPr>
                <w:sz w:val="24"/>
                <w:szCs w:val="24"/>
              </w:rPr>
              <w:t>ния Администрации Ульяновс-кого городско-го поселения</w:t>
            </w:r>
          </w:p>
        </w:tc>
        <w:tc>
          <w:tcPr>
            <w:tcW w:w="2551" w:type="dxa"/>
          </w:tcPr>
          <w:p w14:paraId="25E835CE" w14:textId="5ECC09C3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 xml:space="preserve">Публикация в </w:t>
            </w:r>
            <w:r w:rsidR="00F02B68">
              <w:rPr>
                <w:sz w:val="24"/>
                <w:szCs w:val="24"/>
              </w:rPr>
              <w:t xml:space="preserve">журнале </w:t>
            </w:r>
            <w:r w:rsidR="00210329" w:rsidRPr="00210329">
              <w:rPr>
                <w:sz w:val="24"/>
                <w:szCs w:val="24"/>
              </w:rPr>
              <w:t>«</w:t>
            </w:r>
            <w:r w:rsidR="00F02B68">
              <w:rPr>
                <w:sz w:val="24"/>
                <w:szCs w:val="24"/>
              </w:rPr>
              <w:t>Вестник государственной регистрации</w:t>
            </w:r>
            <w:r w:rsidR="00210329" w:rsidRPr="00210329">
              <w:rPr>
                <w:sz w:val="24"/>
                <w:szCs w:val="24"/>
              </w:rPr>
              <w:t>»</w:t>
            </w:r>
            <w:r w:rsidR="0021032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F5072A2" w14:textId="0DA2DF98" w:rsidR="009268AA" w:rsidRPr="009268AA" w:rsidRDefault="00B81B01" w:rsidP="00B81B01">
            <w:pPr>
              <w:pStyle w:val="a9"/>
              <w:spacing w:before="0" w:beforeAutospacing="0" w:after="0" w:afterAutospacing="0" w:line="288" w:lineRule="atLeast"/>
              <w:jc w:val="center"/>
            </w:pPr>
            <w:r>
              <w:t>Направление на</w:t>
            </w:r>
            <w:r w:rsidR="00210329">
              <w:t xml:space="preserve"> публикаци</w:t>
            </w:r>
            <w:r>
              <w:t>ю</w:t>
            </w:r>
            <w:r w:rsidR="00210329">
              <w:t xml:space="preserve"> в</w:t>
            </w:r>
            <w:r w:rsidR="009268AA" w:rsidRPr="009268AA">
              <w:t xml:space="preserve"> течени</w:t>
            </w:r>
            <w:r w:rsidR="00210329">
              <w:t>е</w:t>
            </w:r>
            <w:r w:rsidR="009268AA" w:rsidRPr="009268AA">
              <w:t xml:space="preserve"> 3 рабочих дней </w:t>
            </w:r>
            <w:r>
              <w:t>после внесения в единый государственный реестр юридических лиц записи о начале процедуры реорганизации</w:t>
            </w:r>
            <w:r>
              <w:br/>
            </w:r>
            <w:r w:rsidR="009268AA" w:rsidRPr="009268AA">
              <w:t>п. 1 ст.60 ГК РФ, п. 2 ст. 13.1 № 129-ФЗ от 08.08.2001</w:t>
            </w:r>
          </w:p>
        </w:tc>
      </w:tr>
      <w:tr w:rsidR="009268AA" w:rsidRPr="009268AA" w14:paraId="0C364D19" w14:textId="77777777" w:rsidTr="00761CAD">
        <w:tc>
          <w:tcPr>
            <w:tcW w:w="567" w:type="dxa"/>
          </w:tcPr>
          <w:p w14:paraId="1502A3DB" w14:textId="447939BF" w:rsidR="009268AA" w:rsidRPr="009268AA" w:rsidRDefault="00DC6142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68AA" w:rsidRPr="009268AA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154D776" w14:textId="3654F49D" w:rsidR="009268AA" w:rsidRPr="009268AA" w:rsidRDefault="00DC6142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Устава МКУ «Ритуальные услуги»</w:t>
            </w:r>
          </w:p>
        </w:tc>
        <w:tc>
          <w:tcPr>
            <w:tcW w:w="1276" w:type="dxa"/>
          </w:tcPr>
          <w:p w14:paraId="309138ED" w14:textId="3B1B2B2A" w:rsidR="009268AA" w:rsidRPr="009268AA" w:rsidRDefault="00DC6142" w:rsidP="00894F22">
            <w:pPr>
              <w:jc w:val="center"/>
              <w:rPr>
                <w:sz w:val="24"/>
                <w:szCs w:val="24"/>
              </w:rPr>
            </w:pPr>
            <w:r w:rsidRPr="00DC6142">
              <w:rPr>
                <w:sz w:val="24"/>
                <w:szCs w:val="24"/>
              </w:rPr>
              <w:t>Отдел правового обеспече</w:t>
            </w:r>
            <w:r>
              <w:rPr>
                <w:sz w:val="24"/>
                <w:szCs w:val="24"/>
              </w:rPr>
              <w:t>-</w:t>
            </w:r>
            <w:r w:rsidRPr="00DC6142">
              <w:rPr>
                <w:sz w:val="24"/>
                <w:szCs w:val="24"/>
              </w:rPr>
              <w:t>ния Админи</w:t>
            </w:r>
            <w:r>
              <w:rPr>
                <w:sz w:val="24"/>
                <w:szCs w:val="24"/>
              </w:rPr>
              <w:t>-</w:t>
            </w:r>
            <w:r w:rsidRPr="00DC6142">
              <w:rPr>
                <w:sz w:val="24"/>
                <w:szCs w:val="24"/>
              </w:rPr>
              <w:t>страции Ульяновс-кого городско-го поселения</w:t>
            </w:r>
          </w:p>
        </w:tc>
        <w:tc>
          <w:tcPr>
            <w:tcW w:w="2551" w:type="dxa"/>
          </w:tcPr>
          <w:p w14:paraId="4E4199FD" w14:textId="6E26B65E" w:rsidR="009268AA" w:rsidRPr="009268AA" w:rsidRDefault="00DC6142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403C45">
              <w:rPr>
                <w:sz w:val="24"/>
                <w:szCs w:val="24"/>
              </w:rPr>
              <w:t>дг</w:t>
            </w:r>
            <w:r>
              <w:rPr>
                <w:sz w:val="24"/>
                <w:szCs w:val="24"/>
              </w:rPr>
              <w:t xml:space="preserve">отовленный проект </w:t>
            </w:r>
            <w:r w:rsidR="009268AA" w:rsidRPr="009268AA">
              <w:rPr>
                <w:sz w:val="24"/>
                <w:szCs w:val="24"/>
              </w:rPr>
              <w:t>Устав</w:t>
            </w:r>
            <w:r>
              <w:rPr>
                <w:sz w:val="24"/>
                <w:szCs w:val="24"/>
              </w:rPr>
              <w:t>а</w:t>
            </w:r>
            <w:r w:rsidR="009268AA" w:rsidRPr="009268AA">
              <w:rPr>
                <w:sz w:val="24"/>
                <w:szCs w:val="24"/>
              </w:rPr>
              <w:t xml:space="preserve"> </w:t>
            </w:r>
            <w:r w:rsidR="00EC35FC">
              <w:rPr>
                <w:sz w:val="24"/>
                <w:szCs w:val="24"/>
              </w:rPr>
              <w:t>муниципального казенного учрежде</w:t>
            </w:r>
            <w:r w:rsidR="00894F22">
              <w:rPr>
                <w:sz w:val="24"/>
                <w:szCs w:val="24"/>
              </w:rPr>
              <w:t>н</w:t>
            </w:r>
            <w:r w:rsidR="00EC35FC">
              <w:rPr>
                <w:sz w:val="24"/>
                <w:szCs w:val="24"/>
              </w:rPr>
              <w:t>ия</w:t>
            </w:r>
          </w:p>
        </w:tc>
        <w:tc>
          <w:tcPr>
            <w:tcW w:w="2977" w:type="dxa"/>
          </w:tcPr>
          <w:p w14:paraId="2747399F" w14:textId="325798D0" w:rsidR="00CF1767" w:rsidRPr="00CF1767" w:rsidRDefault="00CF1767" w:rsidP="00CF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F1767">
              <w:rPr>
                <w:sz w:val="24"/>
                <w:szCs w:val="24"/>
              </w:rPr>
              <w:t xml:space="preserve"> течение 3</w:t>
            </w:r>
            <w:r>
              <w:rPr>
                <w:sz w:val="24"/>
                <w:szCs w:val="24"/>
              </w:rPr>
              <w:t>0</w:t>
            </w:r>
            <w:r w:rsidRPr="00CF17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календарных</w:t>
            </w:r>
            <w:r w:rsidRPr="00CF1767">
              <w:rPr>
                <w:sz w:val="24"/>
                <w:szCs w:val="24"/>
              </w:rPr>
              <w:t xml:space="preserve"> дней после принятия решения о реорганизации. </w:t>
            </w:r>
          </w:p>
          <w:p w14:paraId="45BD5A19" w14:textId="77777777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</w:p>
        </w:tc>
      </w:tr>
      <w:tr w:rsidR="00AA17B9" w:rsidRPr="009268AA" w14:paraId="580549CF" w14:textId="77777777" w:rsidTr="00761CAD">
        <w:tc>
          <w:tcPr>
            <w:tcW w:w="567" w:type="dxa"/>
          </w:tcPr>
          <w:p w14:paraId="5FF6E430" w14:textId="79A935A4" w:rsidR="00AA17B9" w:rsidRPr="009268AA" w:rsidRDefault="00DC6142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1D9CEB7E" w14:textId="257AA301" w:rsidR="00AA17B9" w:rsidRPr="009268AA" w:rsidRDefault="00DC6142" w:rsidP="00AA17B9">
            <w:pPr>
              <w:jc w:val="center"/>
              <w:rPr>
                <w:sz w:val="24"/>
                <w:szCs w:val="24"/>
              </w:rPr>
            </w:pPr>
            <w:r w:rsidRPr="00DC6142">
              <w:rPr>
                <w:sz w:val="24"/>
                <w:szCs w:val="24"/>
              </w:rPr>
              <w:t>Подготовка проекта дополнительного соглашения к трудовому договору с руководителем создаваемого учреждения</w:t>
            </w:r>
          </w:p>
        </w:tc>
        <w:tc>
          <w:tcPr>
            <w:tcW w:w="1276" w:type="dxa"/>
          </w:tcPr>
          <w:p w14:paraId="28030363" w14:textId="0C10AA61" w:rsidR="00AA17B9" w:rsidRPr="009268AA" w:rsidRDefault="00DC6142" w:rsidP="00894F22">
            <w:pPr>
              <w:jc w:val="center"/>
              <w:rPr>
                <w:sz w:val="24"/>
                <w:szCs w:val="24"/>
              </w:rPr>
            </w:pPr>
            <w:r w:rsidRPr="00DC6142">
              <w:rPr>
                <w:sz w:val="24"/>
                <w:szCs w:val="24"/>
              </w:rPr>
              <w:t>Отдел правового обеспече-ния Админи-страции Ульяновс-кого городско-</w:t>
            </w:r>
            <w:r w:rsidRPr="00DC6142">
              <w:rPr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2551" w:type="dxa"/>
          </w:tcPr>
          <w:p w14:paraId="16A5B2CD" w14:textId="0DEAF26F" w:rsidR="00AA17B9" w:rsidRPr="009268AA" w:rsidRDefault="00DC6142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Подготовленный проект</w:t>
            </w:r>
          </w:p>
        </w:tc>
        <w:tc>
          <w:tcPr>
            <w:tcW w:w="2977" w:type="dxa"/>
          </w:tcPr>
          <w:p w14:paraId="6DC92109" w14:textId="00ACB676" w:rsidR="00AA17B9" w:rsidRDefault="00DC6142" w:rsidP="00CF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30 дней после принятия решения о реорганизации</w:t>
            </w:r>
          </w:p>
        </w:tc>
      </w:tr>
      <w:tr w:rsidR="00DC6142" w:rsidRPr="009268AA" w14:paraId="129102C9" w14:textId="77777777" w:rsidTr="00761CAD">
        <w:tc>
          <w:tcPr>
            <w:tcW w:w="567" w:type="dxa"/>
          </w:tcPr>
          <w:p w14:paraId="6EF03F0B" w14:textId="60249BDB" w:rsidR="00DC6142" w:rsidRDefault="00DC6142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11AF82FC" w14:textId="54576DFA" w:rsidR="00DC6142" w:rsidRPr="00DC6142" w:rsidRDefault="00DC6142" w:rsidP="00AA17B9">
            <w:pPr>
              <w:jc w:val="center"/>
              <w:rPr>
                <w:sz w:val="24"/>
                <w:szCs w:val="24"/>
              </w:rPr>
            </w:pPr>
            <w:r w:rsidRPr="00DC6142">
              <w:rPr>
                <w:sz w:val="24"/>
                <w:szCs w:val="24"/>
              </w:rPr>
              <w:t>Формирование перечня имущества, необходимого для осуществления деятельности и пакета документов для его передачи в муниципальное казенное учреждение</w:t>
            </w:r>
          </w:p>
        </w:tc>
        <w:tc>
          <w:tcPr>
            <w:tcW w:w="1276" w:type="dxa"/>
          </w:tcPr>
          <w:p w14:paraId="2B5FC0F9" w14:textId="77777777" w:rsidR="00403C45" w:rsidRDefault="00DC6142" w:rsidP="0089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DC6142">
              <w:rPr>
                <w:sz w:val="24"/>
                <w:szCs w:val="24"/>
              </w:rPr>
              <w:t>по управлению муници</w:t>
            </w:r>
            <w:r w:rsidR="00403C45">
              <w:rPr>
                <w:sz w:val="24"/>
                <w:szCs w:val="24"/>
              </w:rPr>
              <w:t>-</w:t>
            </w:r>
            <w:r w:rsidRPr="00DC6142">
              <w:rPr>
                <w:sz w:val="24"/>
                <w:szCs w:val="24"/>
              </w:rPr>
              <w:t>пальным имущест</w:t>
            </w:r>
            <w:r w:rsidR="00403C45">
              <w:rPr>
                <w:sz w:val="24"/>
                <w:szCs w:val="24"/>
              </w:rPr>
              <w:t>-</w:t>
            </w:r>
            <w:r w:rsidRPr="00DC6142">
              <w:rPr>
                <w:sz w:val="24"/>
                <w:szCs w:val="24"/>
              </w:rPr>
              <w:t>вом, архитек</w:t>
            </w:r>
            <w:r w:rsidR="00403C45">
              <w:rPr>
                <w:sz w:val="24"/>
                <w:szCs w:val="24"/>
              </w:rPr>
              <w:t>-</w:t>
            </w:r>
            <w:r w:rsidRPr="00DC6142">
              <w:rPr>
                <w:sz w:val="24"/>
                <w:szCs w:val="24"/>
              </w:rPr>
              <w:t>туре, градост</w:t>
            </w:r>
            <w:r w:rsidR="00403C45">
              <w:rPr>
                <w:sz w:val="24"/>
                <w:szCs w:val="24"/>
              </w:rPr>
              <w:t>-</w:t>
            </w:r>
            <w:r w:rsidRPr="00DC6142">
              <w:rPr>
                <w:sz w:val="24"/>
                <w:szCs w:val="24"/>
              </w:rPr>
              <w:t>роитель</w:t>
            </w:r>
            <w:r w:rsidR="00403C45">
              <w:rPr>
                <w:sz w:val="24"/>
                <w:szCs w:val="24"/>
              </w:rPr>
              <w:t>-</w:t>
            </w:r>
            <w:r w:rsidRPr="00DC6142">
              <w:rPr>
                <w:sz w:val="24"/>
                <w:szCs w:val="24"/>
              </w:rPr>
              <w:t>ству и земель</w:t>
            </w:r>
            <w:r w:rsidR="00403C45">
              <w:rPr>
                <w:sz w:val="24"/>
                <w:szCs w:val="24"/>
              </w:rPr>
              <w:t>-</w:t>
            </w:r>
            <w:r w:rsidRPr="00DC6142">
              <w:rPr>
                <w:sz w:val="24"/>
                <w:szCs w:val="24"/>
              </w:rPr>
              <w:t>ным вопросам</w:t>
            </w:r>
          </w:p>
          <w:p w14:paraId="1540A5F0" w14:textId="469DB4A5" w:rsidR="00DC6142" w:rsidRPr="00DC6142" w:rsidRDefault="00DC6142" w:rsidP="0089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3C45" w:rsidRPr="00403C45">
              <w:rPr>
                <w:sz w:val="24"/>
                <w:szCs w:val="24"/>
              </w:rPr>
              <w:t>Админи-страции Ульяновс-кого городско-го поселения</w:t>
            </w:r>
          </w:p>
        </w:tc>
        <w:tc>
          <w:tcPr>
            <w:tcW w:w="2551" w:type="dxa"/>
          </w:tcPr>
          <w:p w14:paraId="6C2A97FD" w14:textId="4690EAE9" w:rsidR="00DC6142" w:rsidRDefault="00403C45" w:rsidP="009268AA">
            <w:pPr>
              <w:jc w:val="center"/>
              <w:rPr>
                <w:sz w:val="24"/>
                <w:szCs w:val="24"/>
              </w:rPr>
            </w:pPr>
            <w:r w:rsidRPr="00403C45">
              <w:rPr>
                <w:sz w:val="24"/>
                <w:szCs w:val="24"/>
              </w:rPr>
              <w:t>Подготовленный проект</w:t>
            </w:r>
          </w:p>
        </w:tc>
        <w:tc>
          <w:tcPr>
            <w:tcW w:w="2977" w:type="dxa"/>
          </w:tcPr>
          <w:p w14:paraId="3915C0C4" w14:textId="7BEC20D1" w:rsidR="00DC6142" w:rsidRDefault="00403C45" w:rsidP="00CF1767">
            <w:pPr>
              <w:jc w:val="center"/>
              <w:rPr>
                <w:sz w:val="24"/>
                <w:szCs w:val="24"/>
              </w:rPr>
            </w:pPr>
            <w:r w:rsidRPr="00403C45">
              <w:rPr>
                <w:sz w:val="24"/>
                <w:szCs w:val="24"/>
              </w:rPr>
              <w:t>Не позднее 30 дней после принятия решения о реорганизации</w:t>
            </w:r>
          </w:p>
        </w:tc>
      </w:tr>
      <w:tr w:rsidR="009268AA" w:rsidRPr="009268AA" w14:paraId="625B504B" w14:textId="77777777" w:rsidTr="00761CAD">
        <w:tc>
          <w:tcPr>
            <w:tcW w:w="567" w:type="dxa"/>
          </w:tcPr>
          <w:p w14:paraId="1CBAB9F9" w14:textId="0C4BC589" w:rsidR="009268AA" w:rsidRPr="009268AA" w:rsidRDefault="00403C45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268AA" w:rsidRPr="009268AA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427D393C" w14:textId="77777777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>Информирование регистрирующего органа о завершении процедуры реорганизации МУП</w:t>
            </w:r>
          </w:p>
        </w:tc>
        <w:tc>
          <w:tcPr>
            <w:tcW w:w="1276" w:type="dxa"/>
          </w:tcPr>
          <w:p w14:paraId="590979FA" w14:textId="1A028E6D" w:rsidR="009268AA" w:rsidRPr="009268AA" w:rsidRDefault="00F52FC2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9268AA" w:rsidRPr="009268AA">
              <w:rPr>
                <w:sz w:val="24"/>
                <w:szCs w:val="24"/>
              </w:rPr>
              <w:t>МУП</w:t>
            </w:r>
          </w:p>
        </w:tc>
        <w:tc>
          <w:tcPr>
            <w:tcW w:w="2551" w:type="dxa"/>
          </w:tcPr>
          <w:p w14:paraId="5B995B16" w14:textId="77777777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>Сообщение в письменной форме о завершении процедуры реорганизации</w:t>
            </w:r>
          </w:p>
        </w:tc>
        <w:tc>
          <w:tcPr>
            <w:tcW w:w="2977" w:type="dxa"/>
          </w:tcPr>
          <w:p w14:paraId="1DBE8DEE" w14:textId="77777777" w:rsidR="00CF1767" w:rsidRDefault="00CF1767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истечении 3 месяцев со дня внесения в ЕГРЮЛ записи о начале процедуры реорганизации.</w:t>
            </w:r>
          </w:p>
          <w:p w14:paraId="25485115" w14:textId="4DD27425" w:rsidR="009268AA" w:rsidRPr="009268AA" w:rsidRDefault="00CF1767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68AA" w:rsidRPr="009268AA">
              <w:rPr>
                <w:sz w:val="24"/>
                <w:szCs w:val="24"/>
              </w:rPr>
              <w:t xml:space="preserve">Ст. 29 ФЗ от 14.11.2002г. №161-ФЗ «О государственных и муниципальных унитарных предприятиях»; ст. 14 ФЗ от 08.08.2001г. № 129-ФЗ «О государственной регистрации юридических лиц и индивидуальных предпринимателей»; Приказ ФНС России от 31.08.2020г.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</w:t>
            </w:r>
            <w:r w:rsidR="009268AA" w:rsidRPr="009268AA">
              <w:rPr>
                <w:sz w:val="24"/>
                <w:szCs w:val="24"/>
              </w:rPr>
              <w:lastRenderedPageBreak/>
              <w:t>крестьянских (фермерских) хозяйств».</w:t>
            </w:r>
          </w:p>
        </w:tc>
      </w:tr>
      <w:tr w:rsidR="009268AA" w:rsidRPr="009268AA" w14:paraId="42BFE5E3" w14:textId="77777777" w:rsidTr="00761CAD">
        <w:tc>
          <w:tcPr>
            <w:tcW w:w="567" w:type="dxa"/>
          </w:tcPr>
          <w:p w14:paraId="642439E4" w14:textId="777A82D3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lastRenderedPageBreak/>
              <w:t>1</w:t>
            </w:r>
            <w:r w:rsidR="00403C45">
              <w:rPr>
                <w:sz w:val="24"/>
                <w:szCs w:val="24"/>
              </w:rPr>
              <w:t>0</w:t>
            </w:r>
            <w:r w:rsidRPr="009268AA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5CCDC834" w14:textId="4D900BE2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 xml:space="preserve">Государственная регистрация МКУ в результате реорганизации в форме преобразования </w:t>
            </w:r>
          </w:p>
        </w:tc>
        <w:tc>
          <w:tcPr>
            <w:tcW w:w="1276" w:type="dxa"/>
          </w:tcPr>
          <w:p w14:paraId="5D864DB4" w14:textId="1D463713" w:rsidR="009268AA" w:rsidRPr="009268AA" w:rsidRDefault="00F52FC2" w:rsidP="0092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9268AA" w:rsidRPr="009268AA">
              <w:rPr>
                <w:sz w:val="24"/>
                <w:szCs w:val="24"/>
              </w:rPr>
              <w:t>МУП</w:t>
            </w:r>
          </w:p>
        </w:tc>
        <w:tc>
          <w:tcPr>
            <w:tcW w:w="2551" w:type="dxa"/>
          </w:tcPr>
          <w:p w14:paraId="045FD1EE" w14:textId="77777777" w:rsidR="009268AA" w:rsidRPr="009268AA" w:rsidRDefault="009268AA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>Выдача свидетельства о регистрации нового юридического лица</w:t>
            </w:r>
          </w:p>
        </w:tc>
        <w:tc>
          <w:tcPr>
            <w:tcW w:w="2977" w:type="dxa"/>
          </w:tcPr>
          <w:p w14:paraId="6B053B46" w14:textId="4E3F46B3" w:rsidR="009268AA" w:rsidRPr="009268AA" w:rsidRDefault="00E6514C" w:rsidP="009268AA">
            <w:pPr>
              <w:jc w:val="center"/>
              <w:rPr>
                <w:sz w:val="24"/>
                <w:szCs w:val="24"/>
              </w:rPr>
            </w:pPr>
            <w:r w:rsidRPr="009268AA">
              <w:rPr>
                <w:sz w:val="24"/>
                <w:szCs w:val="24"/>
              </w:rPr>
              <w:t>допускается по истечении 3 месяцев со дня внесения в ЕГРЮЛ записи о начале процедуры реорганизации</w:t>
            </w:r>
          </w:p>
        </w:tc>
      </w:tr>
    </w:tbl>
    <w:p w14:paraId="56E3203D" w14:textId="77777777" w:rsidR="009268AA" w:rsidRPr="009268AA" w:rsidRDefault="009268AA" w:rsidP="00926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61F51B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598F4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71310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FF522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79BED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0FF6D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A44CE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44944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7CBDD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1D1D4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D7970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478D8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6B08E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96F3A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1F2A3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25444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59659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AB597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99643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1B7F5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33874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6BF38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99716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C2C0A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E447A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E83F0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B3EB8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003AC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00483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3C45" w:rsidSect="00EA7E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536"/>
    <w:multiLevelType w:val="hybridMultilevel"/>
    <w:tmpl w:val="306637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C3918"/>
    <w:multiLevelType w:val="hybridMultilevel"/>
    <w:tmpl w:val="548A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46980"/>
    <w:multiLevelType w:val="hybridMultilevel"/>
    <w:tmpl w:val="534A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78D7"/>
    <w:multiLevelType w:val="hybridMultilevel"/>
    <w:tmpl w:val="F8BC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D171E"/>
    <w:multiLevelType w:val="hybridMultilevel"/>
    <w:tmpl w:val="1CE8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0155"/>
    <w:multiLevelType w:val="hybridMultilevel"/>
    <w:tmpl w:val="8360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B7204"/>
    <w:multiLevelType w:val="hybridMultilevel"/>
    <w:tmpl w:val="8F704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E2EC6"/>
    <w:multiLevelType w:val="multilevel"/>
    <w:tmpl w:val="A63A9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54190353">
    <w:abstractNumId w:val="2"/>
  </w:num>
  <w:num w:numId="2" w16cid:durableId="2093580112">
    <w:abstractNumId w:val="7"/>
  </w:num>
  <w:num w:numId="3" w16cid:durableId="866137293">
    <w:abstractNumId w:val="0"/>
  </w:num>
  <w:num w:numId="4" w16cid:durableId="730231871">
    <w:abstractNumId w:val="1"/>
  </w:num>
  <w:num w:numId="5" w16cid:durableId="95029340">
    <w:abstractNumId w:val="3"/>
  </w:num>
  <w:num w:numId="6" w16cid:durableId="1986351289">
    <w:abstractNumId w:val="5"/>
  </w:num>
  <w:num w:numId="7" w16cid:durableId="1908177571">
    <w:abstractNumId w:val="6"/>
  </w:num>
  <w:num w:numId="8" w16cid:durableId="176471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3428"/>
    <w:rsid w:val="000405A4"/>
    <w:rsid w:val="00044FB6"/>
    <w:rsid w:val="000512C2"/>
    <w:rsid w:val="000A2DDF"/>
    <w:rsid w:val="000B21D9"/>
    <w:rsid w:val="000B5B96"/>
    <w:rsid w:val="000C7766"/>
    <w:rsid w:val="000D4831"/>
    <w:rsid w:val="000E52AE"/>
    <w:rsid w:val="000F4297"/>
    <w:rsid w:val="000F6F0F"/>
    <w:rsid w:val="001006FA"/>
    <w:rsid w:val="00116C49"/>
    <w:rsid w:val="00140E7D"/>
    <w:rsid w:val="00144B51"/>
    <w:rsid w:val="0016157D"/>
    <w:rsid w:val="00171769"/>
    <w:rsid w:val="001805C8"/>
    <w:rsid w:val="00187EC1"/>
    <w:rsid w:val="00196CBE"/>
    <w:rsid w:val="001B67A1"/>
    <w:rsid w:val="001C043E"/>
    <w:rsid w:val="001F5C50"/>
    <w:rsid w:val="00201E30"/>
    <w:rsid w:val="00210329"/>
    <w:rsid w:val="002213AA"/>
    <w:rsid w:val="00234260"/>
    <w:rsid w:val="0024534E"/>
    <w:rsid w:val="00262271"/>
    <w:rsid w:val="00264DCE"/>
    <w:rsid w:val="002855FC"/>
    <w:rsid w:val="002D6B05"/>
    <w:rsid w:val="002E152C"/>
    <w:rsid w:val="00302F26"/>
    <w:rsid w:val="003063CE"/>
    <w:rsid w:val="00306FB1"/>
    <w:rsid w:val="00307354"/>
    <w:rsid w:val="00332C66"/>
    <w:rsid w:val="00341E69"/>
    <w:rsid w:val="00385C68"/>
    <w:rsid w:val="003A593D"/>
    <w:rsid w:val="003B1B2A"/>
    <w:rsid w:val="003C09E6"/>
    <w:rsid w:val="003C4CBE"/>
    <w:rsid w:val="003C4CCB"/>
    <w:rsid w:val="003C6EDC"/>
    <w:rsid w:val="003D17B9"/>
    <w:rsid w:val="003D7B6F"/>
    <w:rsid w:val="00400529"/>
    <w:rsid w:val="00403C45"/>
    <w:rsid w:val="00403DF8"/>
    <w:rsid w:val="00416FC0"/>
    <w:rsid w:val="00417C16"/>
    <w:rsid w:val="00431F87"/>
    <w:rsid w:val="0044230B"/>
    <w:rsid w:val="00474658"/>
    <w:rsid w:val="004B34B0"/>
    <w:rsid w:val="004B7AC8"/>
    <w:rsid w:val="004F7E38"/>
    <w:rsid w:val="005043EE"/>
    <w:rsid w:val="0051003F"/>
    <w:rsid w:val="00521B6D"/>
    <w:rsid w:val="00523F4D"/>
    <w:rsid w:val="00540023"/>
    <w:rsid w:val="005572B4"/>
    <w:rsid w:val="0056418A"/>
    <w:rsid w:val="00565A2F"/>
    <w:rsid w:val="00574395"/>
    <w:rsid w:val="00574C68"/>
    <w:rsid w:val="00576A72"/>
    <w:rsid w:val="0058052A"/>
    <w:rsid w:val="00582115"/>
    <w:rsid w:val="005853C8"/>
    <w:rsid w:val="005A6D81"/>
    <w:rsid w:val="005B0288"/>
    <w:rsid w:val="005B3103"/>
    <w:rsid w:val="005C0ABB"/>
    <w:rsid w:val="005C2FE0"/>
    <w:rsid w:val="005E34D1"/>
    <w:rsid w:val="00617855"/>
    <w:rsid w:val="0063042A"/>
    <w:rsid w:val="0064205B"/>
    <w:rsid w:val="0066577E"/>
    <w:rsid w:val="0066798E"/>
    <w:rsid w:val="0067288F"/>
    <w:rsid w:val="00694C48"/>
    <w:rsid w:val="006B02D6"/>
    <w:rsid w:val="006D0C83"/>
    <w:rsid w:val="006D573C"/>
    <w:rsid w:val="006F16D0"/>
    <w:rsid w:val="006F4119"/>
    <w:rsid w:val="006F5055"/>
    <w:rsid w:val="006F6E8A"/>
    <w:rsid w:val="00717F27"/>
    <w:rsid w:val="00722F12"/>
    <w:rsid w:val="007403D4"/>
    <w:rsid w:val="00772496"/>
    <w:rsid w:val="007776FC"/>
    <w:rsid w:val="00785BC6"/>
    <w:rsid w:val="007A3D43"/>
    <w:rsid w:val="007B0931"/>
    <w:rsid w:val="007B2BC8"/>
    <w:rsid w:val="007C39BA"/>
    <w:rsid w:val="007D395F"/>
    <w:rsid w:val="00813A7A"/>
    <w:rsid w:val="00815677"/>
    <w:rsid w:val="00820B53"/>
    <w:rsid w:val="00823792"/>
    <w:rsid w:val="00826659"/>
    <w:rsid w:val="0085449B"/>
    <w:rsid w:val="00854E73"/>
    <w:rsid w:val="008556A3"/>
    <w:rsid w:val="008732BE"/>
    <w:rsid w:val="008756C8"/>
    <w:rsid w:val="00877A07"/>
    <w:rsid w:val="00880879"/>
    <w:rsid w:val="0088361E"/>
    <w:rsid w:val="008864B7"/>
    <w:rsid w:val="00894F22"/>
    <w:rsid w:val="008B585C"/>
    <w:rsid w:val="008C36A5"/>
    <w:rsid w:val="008C5D84"/>
    <w:rsid w:val="008E61C8"/>
    <w:rsid w:val="008F4C03"/>
    <w:rsid w:val="009133C4"/>
    <w:rsid w:val="009268AA"/>
    <w:rsid w:val="0092721F"/>
    <w:rsid w:val="009273BD"/>
    <w:rsid w:val="00936214"/>
    <w:rsid w:val="0094668F"/>
    <w:rsid w:val="0095653F"/>
    <w:rsid w:val="00965749"/>
    <w:rsid w:val="009669FB"/>
    <w:rsid w:val="00984DED"/>
    <w:rsid w:val="009B2D87"/>
    <w:rsid w:val="009C19E3"/>
    <w:rsid w:val="009D52AB"/>
    <w:rsid w:val="009D675E"/>
    <w:rsid w:val="009E2FB4"/>
    <w:rsid w:val="00A16319"/>
    <w:rsid w:val="00A3462A"/>
    <w:rsid w:val="00A5098E"/>
    <w:rsid w:val="00A532AC"/>
    <w:rsid w:val="00A90B2D"/>
    <w:rsid w:val="00A9160D"/>
    <w:rsid w:val="00AA17B9"/>
    <w:rsid w:val="00AC39E5"/>
    <w:rsid w:val="00AD3AE3"/>
    <w:rsid w:val="00AF5790"/>
    <w:rsid w:val="00B26604"/>
    <w:rsid w:val="00B42464"/>
    <w:rsid w:val="00B42845"/>
    <w:rsid w:val="00B442ED"/>
    <w:rsid w:val="00B612F5"/>
    <w:rsid w:val="00B63316"/>
    <w:rsid w:val="00B81B01"/>
    <w:rsid w:val="00BB55E4"/>
    <w:rsid w:val="00BB7FB6"/>
    <w:rsid w:val="00BC177E"/>
    <w:rsid w:val="00BD3F99"/>
    <w:rsid w:val="00BE0F0D"/>
    <w:rsid w:val="00BF630E"/>
    <w:rsid w:val="00C025D2"/>
    <w:rsid w:val="00C07335"/>
    <w:rsid w:val="00C27429"/>
    <w:rsid w:val="00C82AEA"/>
    <w:rsid w:val="00C9669C"/>
    <w:rsid w:val="00C97DB9"/>
    <w:rsid w:val="00CD4805"/>
    <w:rsid w:val="00CF1767"/>
    <w:rsid w:val="00CF4CC4"/>
    <w:rsid w:val="00D03D9E"/>
    <w:rsid w:val="00D1404B"/>
    <w:rsid w:val="00D140F4"/>
    <w:rsid w:val="00D1424D"/>
    <w:rsid w:val="00D21009"/>
    <w:rsid w:val="00D30701"/>
    <w:rsid w:val="00D33C0E"/>
    <w:rsid w:val="00D51BD9"/>
    <w:rsid w:val="00D56686"/>
    <w:rsid w:val="00D56C36"/>
    <w:rsid w:val="00D57B1D"/>
    <w:rsid w:val="00D71E9D"/>
    <w:rsid w:val="00D833D9"/>
    <w:rsid w:val="00D921FE"/>
    <w:rsid w:val="00D9599F"/>
    <w:rsid w:val="00DA4BDC"/>
    <w:rsid w:val="00DB36E5"/>
    <w:rsid w:val="00DC6142"/>
    <w:rsid w:val="00DD3B23"/>
    <w:rsid w:val="00DE1A3A"/>
    <w:rsid w:val="00DE2DCE"/>
    <w:rsid w:val="00DF1876"/>
    <w:rsid w:val="00DF3AC4"/>
    <w:rsid w:val="00E10B71"/>
    <w:rsid w:val="00E6514C"/>
    <w:rsid w:val="00E730FB"/>
    <w:rsid w:val="00E9126A"/>
    <w:rsid w:val="00E94EC2"/>
    <w:rsid w:val="00EA7EF2"/>
    <w:rsid w:val="00EC35FC"/>
    <w:rsid w:val="00EC69AE"/>
    <w:rsid w:val="00ED68FD"/>
    <w:rsid w:val="00ED6BC5"/>
    <w:rsid w:val="00EE27C0"/>
    <w:rsid w:val="00EE55F0"/>
    <w:rsid w:val="00F02B68"/>
    <w:rsid w:val="00F25990"/>
    <w:rsid w:val="00F52FC2"/>
    <w:rsid w:val="00F72568"/>
    <w:rsid w:val="00F80591"/>
    <w:rsid w:val="00F85515"/>
    <w:rsid w:val="00FC0F5F"/>
    <w:rsid w:val="00FC5986"/>
    <w:rsid w:val="00FD0D77"/>
    <w:rsid w:val="00FD3900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3935"/>
  <w15:docId w15:val="{9F30ACF2-D305-4054-A984-9698A692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21FE"/>
    <w:pPr>
      <w:ind w:left="720"/>
      <w:contextualSpacing/>
    </w:pPr>
  </w:style>
  <w:style w:type="paragraph" w:styleId="a7">
    <w:name w:val="No Spacing"/>
    <w:uiPriority w:val="1"/>
    <w:qFormat/>
    <w:rsid w:val="002E152C"/>
    <w:pPr>
      <w:spacing w:after="0" w:line="240" w:lineRule="auto"/>
    </w:pPr>
  </w:style>
  <w:style w:type="character" w:styleId="a8">
    <w:name w:val="Hyperlink"/>
    <w:uiPriority w:val="99"/>
    <w:semiHidden/>
    <w:unhideWhenUsed/>
    <w:rsid w:val="000D4831"/>
    <w:rPr>
      <w:color w:val="0563C1"/>
      <w:u w:val="single"/>
    </w:rPr>
  </w:style>
  <w:style w:type="paragraph" w:styleId="a9">
    <w:name w:val="Normal (Web)"/>
    <w:basedOn w:val="a"/>
    <w:uiPriority w:val="99"/>
    <w:unhideWhenUsed/>
    <w:rsid w:val="00D1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8756C8"/>
    <w:pPr>
      <w:shd w:val="clear" w:color="auto" w:fill="FFFFFF"/>
      <w:spacing w:before="480" w:after="240" w:line="240" w:lineRule="atLeast"/>
    </w:pPr>
    <w:rPr>
      <w:rFonts w:ascii="Times New Roman" w:eastAsia="Arial Unicode MS" w:hAnsi="Times New Roman" w:cs="Times New Roman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756C8"/>
    <w:rPr>
      <w:rFonts w:ascii="Times New Roman" w:eastAsia="Arial Unicode MS" w:hAnsi="Times New Roman" w:cs="Times New Roman"/>
      <w:shd w:val="clear" w:color="auto" w:fill="FFFFFF"/>
      <w:lang w:eastAsia="ru-RU"/>
    </w:rPr>
  </w:style>
  <w:style w:type="table" w:customStyle="1" w:styleId="1">
    <w:name w:val="Сетка таблицы1"/>
    <w:basedOn w:val="a1"/>
    <w:next w:val="a5"/>
    <w:uiPriority w:val="39"/>
    <w:rsid w:val="009268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C28DA-AB62-40D9-997A-9351B8C4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Виктория Семенихина</cp:lastModifiedBy>
  <cp:revision>11</cp:revision>
  <cp:lastPrinted>2024-06-28T06:20:00Z</cp:lastPrinted>
  <dcterms:created xsi:type="dcterms:W3CDTF">2024-06-25T09:53:00Z</dcterms:created>
  <dcterms:modified xsi:type="dcterms:W3CDTF">2024-07-01T12:13:00Z</dcterms:modified>
</cp:coreProperties>
</file>