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2EFDD3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1A8D7950" w:rsidR="00A53AEF" w:rsidRPr="00A53AEF" w:rsidRDefault="00727BDA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5B2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5B806818" w:rsidR="00A53AEF" w:rsidRPr="00A53AEF" w:rsidRDefault="00727BDA" w:rsidP="00727BD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1048</w:t>
            </w: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44741" w14:textId="77777777" w:rsidR="00727BDA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6CCC" w:rsidRPr="00096CCC">
        <w:rPr>
          <w:rFonts w:ascii="Times New Roman" w:hAnsi="Times New Roman" w:cs="Times New Roman"/>
          <w:sz w:val="28"/>
          <w:szCs w:val="28"/>
        </w:rPr>
        <w:t>администрации</w:t>
      </w:r>
      <w:r w:rsidR="0009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28AC3A8" w14:textId="0E82F3B2" w:rsidR="00A53AEF" w:rsidRPr="00A53AEF" w:rsidRDefault="00727BDA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04.10.2021 №780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80E4E9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AB987" w14:textId="06214B9E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0D6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последней ред. от 20.09.2022 №932</w:t>
      </w:r>
      <w:r w:rsidR="00F43C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210C45B0" w14:textId="77777777" w:rsidR="005B2D01" w:rsidRDefault="005B2D01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3C03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3D3F71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7B1BC" w14:textId="144BCEBB"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727BDA"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772A5169" w14:textId="77777777"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14:paraId="2D821A5D" w14:textId="77777777"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A26F1" w14:textId="77777777"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2755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8F4DE7E" w14:textId="77777777"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50853D4" w14:textId="77777777"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AD81" w14:textId="77777777" w:rsidR="00162201" w:rsidRDefault="00A53AEF" w:rsidP="001622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00FE44" w14:textId="77777777"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14:paraId="6D27265B" w14:textId="77777777" w:rsidR="003024AD" w:rsidRDefault="0089122D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</w:p>
    <w:p w14:paraId="11F75EFB" w14:textId="2B71783F" w:rsidR="0089122D" w:rsidRDefault="00572B27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B2D0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1048</w:t>
      </w:r>
    </w:p>
    <w:p w14:paraId="5A0388A4" w14:textId="77777777"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E407" w14:textId="77777777" w:rsidR="00666B79" w:rsidRPr="00666B79" w:rsidRDefault="00DB54BB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4841C253" w14:textId="77777777"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DC8C591" w14:textId="77777777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14:paraId="3A50163B" w14:textId="171BCD7C"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04.10.2021 №780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71A502" w14:textId="77777777"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BD413D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DD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6C31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F4C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D2A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30EB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DAF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1538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EC98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FF6898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795C8634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6D9563D0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17230432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BFB7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39A25F16" w14:textId="77777777" w:rsidR="00727BDA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526A131" w14:textId="77777777" w:rsidR="00727BDA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602923E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5B">
        <w:rPr>
          <w:sz w:val="24"/>
          <w:szCs w:val="24"/>
        </w:rPr>
        <w:t>«</w:t>
      </w:r>
      <w:r w:rsidRPr="00451F6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7268"/>
      </w:tblGrid>
      <w:tr w:rsidR="00727BDA" w:rsidRPr="00451F6C" w14:paraId="5BDC07F4" w14:textId="77777777" w:rsidTr="0068260B">
        <w:tc>
          <w:tcPr>
            <w:tcW w:w="1666" w:type="pct"/>
          </w:tcPr>
          <w:p w14:paraId="3BB12C4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14:paraId="16FBFB15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793981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bookmarkEnd w:id="0"/>
          </w:p>
        </w:tc>
      </w:tr>
      <w:tr w:rsidR="00727BDA" w:rsidRPr="00451F6C" w14:paraId="43382A03" w14:textId="77777777" w:rsidTr="0068260B">
        <w:tc>
          <w:tcPr>
            <w:tcW w:w="1666" w:type="pct"/>
          </w:tcPr>
          <w:p w14:paraId="232A05B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1E2B054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376DBB8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31D81B01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A90C443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4C5DD4E2" w14:textId="77777777" w:rsidR="00EB50D6" w:rsidRDefault="00727BDA" w:rsidP="0068260B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50D6"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от 08.10.2021 № 811 «Об утверждении Перечня муниципальных программ Ульяновского городского поселения Тосненского района Ленинградской области (в последней ред. от 20.09.2022 №932) </w:t>
            </w:r>
          </w:p>
          <w:p w14:paraId="02243CAB" w14:textId="518E5DB4" w:rsidR="00727BDA" w:rsidRPr="00451F6C" w:rsidRDefault="00EB50D6" w:rsidP="0068260B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от 03.10.2022 № 974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      </w:r>
          </w:p>
        </w:tc>
      </w:tr>
      <w:tr w:rsidR="00727BDA" w:rsidRPr="00451F6C" w14:paraId="03F26613" w14:textId="77777777" w:rsidTr="0068260B">
        <w:tc>
          <w:tcPr>
            <w:tcW w:w="1666" w:type="pct"/>
          </w:tcPr>
          <w:p w14:paraId="5CB09047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7C9BE6C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Б. Поспелов - главный специалист отдела жилищно-коммунального хозяйства</w:t>
            </w:r>
          </w:p>
        </w:tc>
      </w:tr>
      <w:tr w:rsidR="00727BDA" w:rsidRPr="00451F6C" w14:paraId="1788BCF4" w14:textId="77777777" w:rsidTr="0068260B">
        <w:tc>
          <w:tcPr>
            <w:tcW w:w="1666" w:type="pct"/>
          </w:tcPr>
          <w:p w14:paraId="0542967C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6693D3A2" w14:textId="77777777" w:rsidR="00727BDA" w:rsidRPr="004D1156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502ADDB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727BDA" w:rsidRPr="00451F6C" w14:paraId="4CF0E3D6" w14:textId="77777777" w:rsidTr="0068260B">
        <w:tc>
          <w:tcPr>
            <w:tcW w:w="1666" w:type="pct"/>
          </w:tcPr>
          <w:p w14:paraId="73C59FB3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7F8C85A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BDA" w:rsidRPr="00451F6C" w14:paraId="7B71CF9C" w14:textId="77777777" w:rsidTr="0068260B">
        <w:tc>
          <w:tcPr>
            <w:tcW w:w="1666" w:type="pct"/>
          </w:tcPr>
          <w:p w14:paraId="5061662D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4399B99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727BDA" w:rsidRPr="00451F6C" w14:paraId="39C9AAF0" w14:textId="77777777" w:rsidTr="0068260B">
        <w:tc>
          <w:tcPr>
            <w:tcW w:w="1666" w:type="pct"/>
          </w:tcPr>
          <w:p w14:paraId="58369A3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41C81F0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355C3075" w14:textId="77777777" w:rsidR="00727BDA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2CBBC036" w14:textId="77777777" w:rsidR="00727BDA" w:rsidRPr="00451F6C" w:rsidRDefault="00727BDA" w:rsidP="006826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727BDA" w:rsidRPr="00451F6C" w14:paraId="2A40D93F" w14:textId="77777777" w:rsidTr="0068260B">
        <w:tc>
          <w:tcPr>
            <w:tcW w:w="1666" w:type="pct"/>
          </w:tcPr>
          <w:p w14:paraId="08AF926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14:paraId="52914640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727BDA" w:rsidRPr="00451F6C" w14:paraId="4A701F3C" w14:textId="77777777" w:rsidTr="0068260B">
        <w:tc>
          <w:tcPr>
            <w:tcW w:w="1666" w:type="pct"/>
          </w:tcPr>
          <w:p w14:paraId="14DB111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14:paraId="332C6D76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727BDA" w:rsidRPr="00451F6C" w14:paraId="3F47A306" w14:textId="77777777" w:rsidTr="0068260B">
        <w:tc>
          <w:tcPr>
            <w:tcW w:w="1666" w:type="pct"/>
          </w:tcPr>
          <w:p w14:paraId="4A6B12B1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tbl>
            <w:tblPr>
              <w:tblStyle w:val="a3"/>
              <w:tblW w:w="7042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394"/>
              <w:gridCol w:w="1403"/>
              <w:gridCol w:w="222"/>
            </w:tblGrid>
            <w:tr w:rsidR="00727BDA" w14:paraId="3C0BF572" w14:textId="77777777" w:rsidTr="0068260B">
              <w:tc>
                <w:tcPr>
                  <w:tcW w:w="7042" w:type="dxa"/>
                  <w:gridSpan w:val="6"/>
                  <w:tcBorders>
                    <w:bottom w:val="nil"/>
                  </w:tcBorders>
                </w:tcPr>
                <w:p w14:paraId="08B8FE99" w14:textId="77777777" w:rsidR="00727BDA" w:rsidRDefault="00727BDA" w:rsidP="0068260B">
                  <w:pPr>
                    <w:pStyle w:val="2"/>
                    <w:outlineLvl w:val="1"/>
                  </w:pPr>
                  <w:r>
                    <w:t>тыс. руб.</w:t>
                  </w:r>
                </w:p>
              </w:tc>
            </w:tr>
            <w:tr w:rsidR="00727BDA" w14:paraId="661BC95F" w14:textId="77777777" w:rsidTr="0068260B">
              <w:tc>
                <w:tcPr>
                  <w:tcW w:w="870" w:type="dxa"/>
                </w:tcPr>
                <w:p w14:paraId="31D3E34B" w14:textId="77777777" w:rsidR="00727BDA" w:rsidRDefault="00727BDA" w:rsidP="0068260B">
                  <w:pPr>
                    <w:pStyle w:val="2"/>
                    <w:outlineLvl w:val="1"/>
                  </w:pPr>
                  <w:r>
                    <w:t>Год</w:t>
                  </w:r>
                </w:p>
              </w:tc>
              <w:tc>
                <w:tcPr>
                  <w:tcW w:w="1538" w:type="dxa"/>
                </w:tcPr>
                <w:p w14:paraId="28C375A9" w14:textId="77777777" w:rsidR="00727BDA" w:rsidRDefault="00727BDA" w:rsidP="0068260B">
                  <w:pPr>
                    <w:pStyle w:val="2"/>
                    <w:outlineLvl w:val="1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</w:tcPr>
                <w:p w14:paraId="6D859DD2" w14:textId="77777777" w:rsidR="00727BDA" w:rsidRDefault="00727BDA" w:rsidP="0068260B">
                  <w:pPr>
                    <w:pStyle w:val="2"/>
                    <w:outlineLvl w:val="1"/>
                  </w:pPr>
                  <w:r>
                    <w:t>Федеральный</w:t>
                  </w:r>
                </w:p>
                <w:p w14:paraId="3A0481CB" w14:textId="77777777" w:rsidR="00727BDA" w:rsidRDefault="00727BDA" w:rsidP="0068260B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1394" w:type="dxa"/>
                </w:tcPr>
                <w:p w14:paraId="59F41000" w14:textId="77777777" w:rsidR="00727BDA" w:rsidRDefault="00727BDA" w:rsidP="0068260B">
                  <w:pPr>
                    <w:pStyle w:val="2"/>
                    <w:outlineLvl w:val="1"/>
                  </w:pPr>
                  <w:r>
                    <w:t>Областной</w:t>
                  </w:r>
                </w:p>
                <w:p w14:paraId="0316C63E" w14:textId="77777777" w:rsidR="00727BDA" w:rsidRDefault="00727BDA" w:rsidP="0068260B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1403" w:type="dxa"/>
                </w:tcPr>
                <w:p w14:paraId="1BBFDDC4" w14:textId="77777777" w:rsidR="00727BDA" w:rsidRDefault="00727BDA" w:rsidP="0068260B">
                  <w:pPr>
                    <w:pStyle w:val="2"/>
                    <w:outlineLvl w:val="1"/>
                  </w:pPr>
                  <w:r>
                    <w:t>Местный</w:t>
                  </w:r>
                </w:p>
                <w:p w14:paraId="2AAB663F" w14:textId="77777777" w:rsidR="00727BDA" w:rsidRDefault="00727BDA" w:rsidP="0068260B">
                  <w:pPr>
                    <w:pStyle w:val="2"/>
                    <w:outlineLvl w:val="1"/>
                  </w:pPr>
                  <w: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0C7E58A7" w14:textId="77777777" w:rsidR="00727BDA" w:rsidRDefault="00727BDA" w:rsidP="0068260B">
                  <w:pPr>
                    <w:pStyle w:val="2"/>
                    <w:outlineLvl w:val="1"/>
                  </w:pPr>
                </w:p>
              </w:tc>
            </w:tr>
            <w:tr w:rsidR="000E52F2" w14:paraId="2AAA9B9B" w14:textId="77777777" w:rsidTr="0068260B">
              <w:tc>
                <w:tcPr>
                  <w:tcW w:w="870" w:type="dxa"/>
                </w:tcPr>
                <w:p w14:paraId="53091F05" w14:textId="77777777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14:paraId="1FF7F708" w14:textId="2E09FAA2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7C2D16">
                    <w:rPr>
                      <w:lang w:eastAsia="ru-RU"/>
                    </w:rPr>
                    <w:t>1843,26896</w:t>
                  </w:r>
                </w:p>
              </w:tc>
              <w:tc>
                <w:tcPr>
                  <w:tcW w:w="1615" w:type="dxa"/>
                </w:tcPr>
                <w:p w14:paraId="06CCBD2F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77826E4A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61CE1241" w14:textId="6A2F75DB" w:rsidR="000E52F2" w:rsidRDefault="000E52F2" w:rsidP="000E52F2">
                  <w:pPr>
                    <w:pStyle w:val="2"/>
                    <w:outlineLvl w:val="1"/>
                  </w:pPr>
                  <w:r w:rsidRPr="002E62E6">
                    <w:rPr>
                      <w:lang w:eastAsia="ru-RU"/>
                    </w:rPr>
                    <w:t>1843,26896</w:t>
                  </w:r>
                </w:p>
              </w:tc>
              <w:tc>
                <w:tcPr>
                  <w:tcW w:w="222" w:type="dxa"/>
                  <w:vMerge/>
                </w:tcPr>
                <w:p w14:paraId="399F2DBE" w14:textId="77777777" w:rsidR="000E52F2" w:rsidRDefault="000E52F2" w:rsidP="000E52F2">
                  <w:pPr>
                    <w:pStyle w:val="2"/>
                    <w:outlineLvl w:val="1"/>
                  </w:pPr>
                </w:p>
              </w:tc>
            </w:tr>
            <w:tr w:rsidR="000E52F2" w14:paraId="382FE539" w14:textId="77777777" w:rsidTr="0068260B">
              <w:tc>
                <w:tcPr>
                  <w:tcW w:w="870" w:type="dxa"/>
                </w:tcPr>
                <w:p w14:paraId="6E204B05" w14:textId="77777777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67EAE41E" w14:textId="00308B7E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7C2D16">
                    <w:rPr>
                      <w:lang w:eastAsia="ru-RU"/>
                    </w:rPr>
                    <w:t>2422,27966</w:t>
                  </w:r>
                </w:p>
              </w:tc>
              <w:tc>
                <w:tcPr>
                  <w:tcW w:w="1615" w:type="dxa"/>
                </w:tcPr>
                <w:p w14:paraId="393E42EB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2499FA0E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421AA5E8" w14:textId="7A1A2449" w:rsidR="000E52F2" w:rsidRDefault="000E52F2" w:rsidP="000E52F2">
                  <w:pPr>
                    <w:pStyle w:val="2"/>
                    <w:outlineLvl w:val="1"/>
                  </w:pPr>
                  <w:r w:rsidRPr="002E62E6">
                    <w:rPr>
                      <w:lang w:eastAsia="ru-RU"/>
                    </w:rPr>
                    <w:t>2422,27966</w:t>
                  </w:r>
                </w:p>
              </w:tc>
              <w:tc>
                <w:tcPr>
                  <w:tcW w:w="222" w:type="dxa"/>
                  <w:vMerge/>
                </w:tcPr>
                <w:p w14:paraId="135B7F50" w14:textId="77777777" w:rsidR="000E52F2" w:rsidRDefault="000E52F2" w:rsidP="000E52F2">
                  <w:pPr>
                    <w:pStyle w:val="2"/>
                    <w:outlineLvl w:val="1"/>
                  </w:pPr>
                </w:p>
              </w:tc>
            </w:tr>
            <w:tr w:rsidR="000E52F2" w14:paraId="49979567" w14:textId="77777777" w:rsidTr="0068260B">
              <w:tc>
                <w:tcPr>
                  <w:tcW w:w="870" w:type="dxa"/>
                </w:tcPr>
                <w:p w14:paraId="20798849" w14:textId="77777777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716E246B" w14:textId="545EAFF8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7C2D16">
                    <w:rPr>
                      <w:lang w:eastAsia="ru-RU"/>
                    </w:rPr>
                    <w:t>3416,86005</w:t>
                  </w:r>
                </w:p>
              </w:tc>
              <w:tc>
                <w:tcPr>
                  <w:tcW w:w="1615" w:type="dxa"/>
                </w:tcPr>
                <w:p w14:paraId="29781D26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00031373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110DD1B0" w14:textId="081EF8C0" w:rsidR="000E52F2" w:rsidRDefault="000E52F2" w:rsidP="000E52F2">
                  <w:pPr>
                    <w:pStyle w:val="2"/>
                    <w:outlineLvl w:val="1"/>
                  </w:pPr>
                  <w:r w:rsidRPr="002E62E6">
                    <w:rPr>
                      <w:lang w:eastAsia="ru-RU"/>
                    </w:rPr>
                    <w:t>3416,86005</w:t>
                  </w:r>
                </w:p>
              </w:tc>
              <w:tc>
                <w:tcPr>
                  <w:tcW w:w="222" w:type="dxa"/>
                  <w:vMerge/>
                </w:tcPr>
                <w:p w14:paraId="5A31F52D" w14:textId="77777777" w:rsidR="000E52F2" w:rsidRDefault="000E52F2" w:rsidP="000E52F2">
                  <w:pPr>
                    <w:pStyle w:val="2"/>
                    <w:outlineLvl w:val="1"/>
                  </w:pPr>
                </w:p>
              </w:tc>
            </w:tr>
            <w:tr w:rsidR="000E52F2" w14:paraId="48871D48" w14:textId="77777777" w:rsidTr="0068260B">
              <w:trPr>
                <w:trHeight w:val="289"/>
              </w:trPr>
              <w:tc>
                <w:tcPr>
                  <w:tcW w:w="870" w:type="dxa"/>
                </w:tcPr>
                <w:p w14:paraId="574B6EAD" w14:textId="77777777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03E1D006" w14:textId="363F9A57" w:rsidR="000E52F2" w:rsidRPr="00EB50D6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7C2D16">
                    <w:rPr>
                      <w:lang w:eastAsia="ru-RU"/>
                    </w:rPr>
                    <w:t>66236,109</w:t>
                  </w:r>
                  <w:r w:rsidR="00EB50D6">
                    <w:rPr>
                      <w:lang w:val="ru-RU" w:eastAsia="ru-RU"/>
                    </w:rPr>
                    <w:t>96</w:t>
                  </w:r>
                </w:p>
              </w:tc>
              <w:tc>
                <w:tcPr>
                  <w:tcW w:w="1615" w:type="dxa"/>
                </w:tcPr>
                <w:p w14:paraId="08F61C3F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64A65ADA" w14:textId="77777777" w:rsidR="000E52F2" w:rsidRDefault="000E52F2" w:rsidP="000E52F2">
                  <w:pPr>
                    <w:widowControl w:val="0"/>
                    <w:autoSpaceDE w:val="0"/>
                    <w:autoSpaceDN w:val="0"/>
                    <w:adjustRightInd w:val="0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60164,23776</w:t>
                  </w:r>
                </w:p>
                <w:p w14:paraId="5CF83F5A" w14:textId="77777777" w:rsidR="000E52F2" w:rsidRDefault="000E52F2" w:rsidP="000E52F2">
                  <w:pPr>
                    <w:pStyle w:val="2"/>
                    <w:outlineLvl w:val="1"/>
                  </w:pPr>
                </w:p>
              </w:tc>
              <w:tc>
                <w:tcPr>
                  <w:tcW w:w="1403" w:type="dxa"/>
                </w:tcPr>
                <w:p w14:paraId="3AA33796" w14:textId="0CA35A7C" w:rsidR="000E52F2" w:rsidRPr="00EB50D6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 w:rsidRPr="002E62E6">
                    <w:rPr>
                      <w:lang w:eastAsia="ru-RU"/>
                    </w:rPr>
                    <w:t>6071,87</w:t>
                  </w:r>
                  <w:r w:rsidR="00EB50D6">
                    <w:rPr>
                      <w:lang w:val="ru-RU" w:eastAsia="ru-RU"/>
                    </w:rPr>
                    <w:t>220</w:t>
                  </w:r>
                </w:p>
              </w:tc>
              <w:tc>
                <w:tcPr>
                  <w:tcW w:w="222" w:type="dxa"/>
                  <w:vMerge/>
                </w:tcPr>
                <w:p w14:paraId="229851CE" w14:textId="77777777" w:rsidR="000E52F2" w:rsidRDefault="000E52F2" w:rsidP="000E52F2">
                  <w:pPr>
                    <w:pStyle w:val="2"/>
                    <w:outlineLvl w:val="1"/>
                  </w:pPr>
                </w:p>
              </w:tc>
            </w:tr>
            <w:tr w:rsidR="000E52F2" w14:paraId="2ACF2E76" w14:textId="77777777" w:rsidTr="0068260B">
              <w:trPr>
                <w:trHeight w:val="325"/>
              </w:trPr>
              <w:tc>
                <w:tcPr>
                  <w:tcW w:w="870" w:type="dxa"/>
                </w:tcPr>
                <w:p w14:paraId="027B3E02" w14:textId="77777777" w:rsidR="000E52F2" w:rsidRPr="00B4582D" w:rsidRDefault="000E52F2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4D0686F3" w14:textId="1FA3780D" w:rsidR="000E52F2" w:rsidRPr="00EB50D6" w:rsidRDefault="00EB50D6" w:rsidP="000E52F2">
                  <w:pPr>
                    <w:pStyle w:val="2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38826,3812</w:t>
                  </w:r>
                </w:p>
              </w:tc>
              <w:tc>
                <w:tcPr>
                  <w:tcW w:w="1615" w:type="dxa"/>
                </w:tcPr>
                <w:p w14:paraId="0E740946" w14:textId="77777777" w:rsidR="000E52F2" w:rsidRDefault="000E52F2" w:rsidP="000E52F2">
                  <w:pPr>
                    <w:pStyle w:val="2"/>
                    <w:outlineLvl w:val="1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1494899D" w14:textId="77777777" w:rsidR="000E52F2" w:rsidRPr="006E246F" w:rsidRDefault="000E52F2" w:rsidP="000E52F2">
                  <w:pPr>
                    <w:pStyle w:val="2"/>
                    <w:ind w:left="-83" w:right="-21"/>
                    <w:outlineLvl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30647,47654</w:t>
                  </w:r>
                </w:p>
              </w:tc>
              <w:tc>
                <w:tcPr>
                  <w:tcW w:w="1403" w:type="dxa"/>
                </w:tcPr>
                <w:p w14:paraId="217014F1" w14:textId="15A69328" w:rsidR="000E52F2" w:rsidRPr="006E246F" w:rsidRDefault="000E52F2" w:rsidP="000E52F2">
                  <w:pPr>
                    <w:pStyle w:val="2"/>
                    <w:ind w:hanging="69"/>
                    <w:outlineLvl w:val="1"/>
                    <w:rPr>
                      <w:lang w:val="ru-RU"/>
                    </w:rPr>
                  </w:pPr>
                  <w:r w:rsidRPr="002E62E6">
                    <w:rPr>
                      <w:lang w:eastAsia="ru-RU"/>
                    </w:rPr>
                    <w:t>8178,90466</w:t>
                  </w:r>
                </w:p>
              </w:tc>
              <w:tc>
                <w:tcPr>
                  <w:tcW w:w="222" w:type="dxa"/>
                  <w:vMerge/>
                </w:tcPr>
                <w:p w14:paraId="63E03146" w14:textId="77777777" w:rsidR="000E52F2" w:rsidRDefault="000E52F2" w:rsidP="000E52F2">
                  <w:pPr>
                    <w:pStyle w:val="2"/>
                    <w:outlineLvl w:val="1"/>
                  </w:pPr>
                </w:p>
              </w:tc>
            </w:tr>
            <w:tr w:rsidR="00727BDA" w14:paraId="58F34F9B" w14:textId="77777777" w:rsidTr="0068260B">
              <w:trPr>
                <w:trHeight w:val="325"/>
              </w:trPr>
              <w:tc>
                <w:tcPr>
                  <w:tcW w:w="870" w:type="dxa"/>
                </w:tcPr>
                <w:p w14:paraId="69362B26" w14:textId="77777777" w:rsidR="00727BDA" w:rsidRPr="00614236" w:rsidRDefault="00727BDA" w:rsidP="0068260B">
                  <w:pPr>
                    <w:pStyle w:val="2"/>
                    <w:ind w:right="-37"/>
                    <w:outlineLvl w:val="1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14:paraId="5E22392E" w14:textId="3ACE4B22" w:rsidR="00727BDA" w:rsidRPr="00614236" w:rsidRDefault="00727BDA" w:rsidP="0068260B">
                  <w:pPr>
                    <w:pStyle w:val="2"/>
                    <w:ind w:right="-81" w:hanging="59"/>
                    <w:jc w:val="center"/>
                    <w:outlineLvl w:val="1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  <w:lang w:val="ru-RU"/>
                    </w:rPr>
                    <w:t>1</w:t>
                  </w:r>
                  <w:r>
                    <w:rPr>
                      <w:b/>
                      <w:bCs/>
                      <w:lang w:val="ru-RU"/>
                    </w:rPr>
                    <w:t>12</w:t>
                  </w:r>
                  <w:r w:rsidR="008A0A15">
                    <w:rPr>
                      <w:b/>
                      <w:bCs/>
                      <w:lang w:val="ru-RU"/>
                    </w:rPr>
                    <w:t>744,899</w:t>
                  </w:r>
                  <w:r w:rsidR="00EB50D6">
                    <w:rPr>
                      <w:b/>
                      <w:bCs/>
                      <w:lang w:val="ru-RU"/>
                    </w:rPr>
                    <w:t>83</w:t>
                  </w:r>
                </w:p>
              </w:tc>
              <w:tc>
                <w:tcPr>
                  <w:tcW w:w="1615" w:type="dxa"/>
                </w:tcPr>
                <w:p w14:paraId="61F87486" w14:textId="77777777" w:rsidR="00727BDA" w:rsidRPr="00614236" w:rsidRDefault="00727BDA" w:rsidP="0068260B">
                  <w:pPr>
                    <w:pStyle w:val="2"/>
                    <w:outlineLvl w:val="1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139B1837" w14:textId="77777777" w:rsidR="00727BDA" w:rsidRPr="00614236" w:rsidRDefault="00727BDA" w:rsidP="0068260B">
                  <w:pPr>
                    <w:pStyle w:val="2"/>
                    <w:ind w:right="-58"/>
                    <w:outlineLvl w:val="1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  <w:lang w:val="ru-RU"/>
                    </w:rPr>
                    <w:t>90811,7143</w:t>
                  </w:r>
                </w:p>
              </w:tc>
              <w:tc>
                <w:tcPr>
                  <w:tcW w:w="1403" w:type="dxa"/>
                </w:tcPr>
                <w:p w14:paraId="3FFCC029" w14:textId="708B0DCC" w:rsidR="00727BDA" w:rsidRPr="00614236" w:rsidRDefault="008A0A15" w:rsidP="00EB50D6">
                  <w:pPr>
                    <w:pStyle w:val="2"/>
                    <w:ind w:hanging="74"/>
                    <w:outlineLvl w:val="1"/>
                    <w:rPr>
                      <w:b/>
                      <w:bCs/>
                      <w:lang w:val="ru-RU"/>
                    </w:rPr>
                  </w:pPr>
                  <w:r w:rsidRPr="008A0A15">
                    <w:rPr>
                      <w:b/>
                      <w:bCs/>
                      <w:lang w:val="ru-RU"/>
                    </w:rPr>
                    <w:t>21933,18</w:t>
                  </w:r>
                  <w:r w:rsidR="00EB50D6">
                    <w:rPr>
                      <w:b/>
                      <w:bCs/>
                      <w:lang w:val="ru-RU"/>
                    </w:rPr>
                    <w:t>553</w:t>
                  </w:r>
                </w:p>
              </w:tc>
              <w:tc>
                <w:tcPr>
                  <w:tcW w:w="222" w:type="dxa"/>
                </w:tcPr>
                <w:p w14:paraId="5E64B7FD" w14:textId="77777777" w:rsidR="00727BDA" w:rsidRDefault="00727BDA" w:rsidP="0068260B">
                  <w:pPr>
                    <w:pStyle w:val="2"/>
                    <w:outlineLvl w:val="1"/>
                  </w:pPr>
                </w:p>
              </w:tc>
            </w:tr>
          </w:tbl>
          <w:p w14:paraId="0941E05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DA" w:rsidRPr="00451F6C" w14:paraId="6102DAB4" w14:textId="77777777" w:rsidTr="0068260B">
        <w:tc>
          <w:tcPr>
            <w:tcW w:w="1666" w:type="pct"/>
          </w:tcPr>
          <w:p w14:paraId="3A45F2F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2887137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 совокупность результатов комплексных процессных мероприятий</w:t>
            </w:r>
          </w:p>
        </w:tc>
      </w:tr>
    </w:tbl>
    <w:p w14:paraId="45DFC489" w14:textId="77777777" w:rsidR="00727BDA" w:rsidRDefault="00727BD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240E" w14:textId="68349FB5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5B17EF2C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F4CC4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D69D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14:paraId="1EE635F4" w14:textId="61AE0325" w:rsidR="006216E8" w:rsidRPr="00F66C75" w:rsidRDefault="00727BD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</w:t>
      </w:r>
      <w:r w:rsidRPr="00F66C7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00B0A138" w14:textId="77777777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lastRenderedPageBreak/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13259113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33B546E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3622CCBA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7014C5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7F1B9D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3F748970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74C956F7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1A344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6755171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является одной из наиболее актуальных задач и требует скорейшего решения с использованием программно-целевого метода.</w:t>
      </w:r>
    </w:p>
    <w:p w14:paraId="46645C5F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13388221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79E4E8C0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DC219D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6726E5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624C29CF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C58A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7C6302B7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7D6C2089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14:paraId="382923E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1D541431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14:paraId="3D974E2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709E0A6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A020242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3A1D8D19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BAB9F2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087C45C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8E3E2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45F3745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4B" w14:textId="1E585D11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0DFA6D" w14:textId="3EF7226D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584D16DD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126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7994AA8A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14:paraId="575F5CC7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26D2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908AC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396EAC24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65CEB79E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720BC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5F9B31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57D1B144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7152" w14:textId="69FA79FA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342A14AE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14:paraId="4D68326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4F11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1B1D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FB9F5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14:paraId="45DD9E5B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6210E54B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95F17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5D01BDF6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26E16095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21AE409B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48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F1" w14:textId="096F8FE1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EB50D6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5A7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1D0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694A019F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E3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5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AB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EF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03DECC9C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09A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B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0D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D8F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3EF" w14:textId="77777777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14:paraId="58199606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E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80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1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228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25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A3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2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A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D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76BC90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C" w14:textId="22DAD2FB" w:rsidR="001A5942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="006F3253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005B1340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1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653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F1C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D0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A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9B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387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600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48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71E36875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BCF" w14:textId="38C40524" w:rsidR="00D950CC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D950CC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8A011D9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AF0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88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34F722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4E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6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83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3D7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A2" w14:textId="77777777"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97D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B2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39AA61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08" w14:textId="7F167A13" w:rsidR="005A759D" w:rsidRPr="00451F6C" w:rsidRDefault="00EB50D6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4F60"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66F5B08F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2E1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A" w14:textId="6B12C432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02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CE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587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AD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3D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66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087780B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E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83" w14:textId="5C0160E7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EB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BF2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5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4C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37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131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5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D36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B91CCFC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1DDF3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C9D9A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ED1E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37F5F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59CB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AB5E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2132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5227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9DF4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4FD0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6C4EA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D23A4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CD343A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24597342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16A76AD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DEEC054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47A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E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55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5E8" w14:textId="6B989605" w:rsidR="007E3427" w:rsidRPr="00451F6C" w:rsidRDefault="00EB50D6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D3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753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F9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53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058F91C6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76" w14:textId="2018694B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C932DF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38CC02AE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40EFE636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1F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22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D58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E63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80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DB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14:paraId="0002E5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0A37DFAB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AF2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39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C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26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3E003BD4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DB3" w14:textId="19587B5E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932DF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63E8AF98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8A7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0D4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06CC0DC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FA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E65C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47A0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9876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4AB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2A1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722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B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FD" w14:textId="57C0E33C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</w:t>
            </w:r>
            <w:r w:rsidR="00EB50D6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где</w:t>
            </w: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Дав.т – доля населения, проживающего в аварийных домах, по состоянию на 1 января текущего года;</w:t>
            </w:r>
          </w:p>
          <w:p w14:paraId="1EEB8F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96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19C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88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111223DA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9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6BF996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811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505" w14:textId="6823AC48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992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3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B5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BB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5EAF79AB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0CDB75A2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87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4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7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6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45277DD7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4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FE5" w14:textId="443A81D0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нежилых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E1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E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C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2C0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425FF295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75EA0815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2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5E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83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9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17136D76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AFEDD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40F04A90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DBA2A9B" w14:textId="77777777" w:rsidR="00727BDA" w:rsidRPr="00D150DB" w:rsidRDefault="00727BDA" w:rsidP="00727B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7A014AD5" w14:textId="77777777" w:rsidR="00727BDA" w:rsidRPr="00D150DB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1EA0B502" w14:textId="77777777" w:rsidR="00727BDA" w:rsidRDefault="00727BDA" w:rsidP="00727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CC94C" w14:textId="77777777" w:rsidR="00727BDA" w:rsidRPr="00451F6C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D32B99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88"/>
        <w:gridCol w:w="1641"/>
        <w:gridCol w:w="1481"/>
        <w:gridCol w:w="1348"/>
        <w:gridCol w:w="1372"/>
        <w:gridCol w:w="1372"/>
        <w:gridCol w:w="1119"/>
        <w:gridCol w:w="1675"/>
        <w:gridCol w:w="1718"/>
      </w:tblGrid>
      <w:tr w:rsidR="00727BDA" w:rsidRPr="00451F6C" w14:paraId="3BA20BDE" w14:textId="77777777" w:rsidTr="000E52F2">
        <w:trPr>
          <w:trHeight w:val="28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E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EAB778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D2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C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731137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67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BF83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F1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727BDA" w:rsidRPr="00451F6C" w14:paraId="07DB7308" w14:textId="77777777" w:rsidTr="000E52F2">
        <w:trPr>
          <w:trHeight w:val="27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1B8A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971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3BDD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1D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AD0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AC0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45A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33C5E296" w14:textId="77777777" w:rsidTr="000E52F2">
        <w:trPr>
          <w:trHeight w:val="525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434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EE80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CDF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0F7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D84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243E395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4B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5F59D01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8F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2B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E712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008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57735161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BC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4A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9B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8F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19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B4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08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21E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02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7BDA" w:rsidRPr="00451F6C" w14:paraId="40D597E3" w14:textId="77777777" w:rsidTr="0068260B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55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годы»</w:t>
            </w:r>
          </w:p>
        </w:tc>
      </w:tr>
      <w:tr w:rsidR="00727BDA" w:rsidRPr="00451F6C" w14:paraId="6C55EF78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4E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A30" w14:textId="77777777" w:rsidR="00727BDA" w:rsidRPr="00451F6C" w:rsidRDefault="00727BDA" w:rsidP="006826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DF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036DF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а </w:t>
            </w:r>
            <w:r w:rsidRPr="00036DFC">
              <w:rPr>
                <w:sz w:val="22"/>
                <w:szCs w:val="22"/>
              </w:rPr>
              <w:t>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EDC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B1A92F9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5852502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FE9B3A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039E56DB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7B8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2172F579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523FDE86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7748A407" w14:textId="6E23A70D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0E52F2">
              <w:rPr>
                <w:rFonts w:ascii="Times New Roman" w:eastAsia="Times New Roman" w:hAnsi="Times New Roman" w:cs="Times New Roman"/>
                <w:lang w:eastAsia="ru-RU"/>
              </w:rPr>
              <w:t>236,1091</w:t>
            </w:r>
          </w:p>
          <w:p w14:paraId="38C98938" w14:textId="7EDA3025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826,3812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9B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F6C40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BCBA18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0189F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16D09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D4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B6FF46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0FED4F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3C527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143426B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757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368F502B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33035A1D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22A4D1DE" w14:textId="68A62E3D" w:rsidR="00727BDA" w:rsidRPr="00D43E6F" w:rsidRDefault="000E52F2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6071,87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2814087E" w14:textId="61DD9C00" w:rsidR="00727BDA" w:rsidRPr="00451F6C" w:rsidRDefault="000E52F2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8178,904</w:t>
            </w:r>
            <w:r w:rsidR="00727B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14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4F6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A594E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3FD" w14:textId="77777777" w:rsidR="00727BDA" w:rsidRPr="00451F6C" w:rsidRDefault="00727BDA" w:rsidP="0068260B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255166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14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CCF" w14:textId="77777777" w:rsidR="00727BDA" w:rsidRDefault="00727BDA" w:rsidP="006826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DFE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F95" w14:textId="4D822436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0E52F2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52F2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0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63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FF6" w14:textId="1590EA73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E52F2">
              <w:rPr>
                <w:rFonts w:ascii="Times New Roman" w:eastAsia="Times New Roman" w:hAnsi="Times New Roman" w:cs="Times New Roman"/>
                <w:lang w:eastAsia="ru-RU"/>
              </w:rPr>
              <w:t>933,18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86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93B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F82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2F2" w:rsidRPr="00451F6C" w14:paraId="45B852BA" w14:textId="77777777" w:rsidTr="000E52F2">
        <w:trPr>
          <w:trHeight w:val="127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D25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06B" w14:textId="77777777" w:rsidR="000E52F2" w:rsidRDefault="000E52F2" w:rsidP="000E52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</w:t>
            </w:r>
            <w:r w:rsidRPr="00D43E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й </w:t>
            </w:r>
            <w:r w:rsidRPr="00D43E6F">
              <w:rPr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287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0E5D4F3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C273B13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8124F14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1705974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1C2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  <w:p w14:paraId="5D6EC6A8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DC80A4C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E3FFBB1" w14:textId="3484107D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1071,629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  <w:p w14:paraId="00C2D140" w14:textId="77A7BFB1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1092,288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E9E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892059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AAB952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944119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9252C4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E9E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695F26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742725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0E9753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D01FAB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926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  <w:p w14:paraId="6E12E65F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61CB61B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68323B7" w14:textId="66D7C958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1071,629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  <w:p w14:paraId="75802DCB" w14:textId="1FFE11A1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1092,288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A15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A2DA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C44" w14:textId="77777777" w:rsidR="000E52F2" w:rsidRPr="00451F6C" w:rsidRDefault="000E52F2" w:rsidP="000E52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2F2" w:rsidRPr="00451F6C" w14:paraId="185D6704" w14:textId="77777777" w:rsidTr="000E52F2">
        <w:trPr>
          <w:trHeight w:val="28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1FC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747" w14:textId="77777777" w:rsidR="000E52F2" w:rsidRDefault="000E52F2" w:rsidP="000E52F2">
            <w:pPr>
              <w:pStyle w:val="ConsPlusCell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364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0CD" w14:textId="712EF4D4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4770,917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A6A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1FD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191" w14:textId="5B9CF542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4770,917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EC6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EFBB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83D" w14:textId="77777777" w:rsidR="000E52F2" w:rsidRPr="00451F6C" w:rsidRDefault="000E52F2" w:rsidP="000E52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6B2468FB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98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8B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капитальный 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10D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317362E6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2A5EDB8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  <w:p w14:paraId="229D865C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0383B1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F4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815,0</w:t>
            </w:r>
          </w:p>
          <w:p w14:paraId="149D61D9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74BF6DE3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EE7962C" w14:textId="59EBC38B" w:rsidR="00727BDA" w:rsidRPr="00D43E6F" w:rsidRDefault="000E52F2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1071,629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  <w:p w14:paraId="457907CD" w14:textId="048F7B2C" w:rsidR="00727BDA" w:rsidRPr="00451F6C" w:rsidRDefault="000E52F2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1092,288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A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04BDD6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97A6D7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78C7853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4F68C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84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20DBE2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443F63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7E4A84D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D6D73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75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815,0</w:t>
            </w:r>
          </w:p>
          <w:p w14:paraId="3EFAA5FB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30BE54B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10C3E139" w14:textId="1FFA3ADA" w:rsidR="00727BDA" w:rsidRPr="00D43E6F" w:rsidRDefault="000E52F2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1071,629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  <w:p w14:paraId="45A3EFCB" w14:textId="5BA791DA" w:rsidR="00727BDA" w:rsidRPr="00451F6C" w:rsidRDefault="000E52F2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1092,288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F6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86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CB3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727BDA" w:rsidRPr="00451F6C" w14:paraId="288B0F93" w14:textId="77777777" w:rsidTr="000E52F2">
        <w:trPr>
          <w:trHeight w:val="10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9B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88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CC4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75D" w14:textId="5C258CD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52F2">
              <w:rPr>
                <w:rFonts w:ascii="Times New Roman" w:eastAsia="Times New Roman" w:hAnsi="Times New Roman" w:cs="Times New Roman"/>
                <w:lang w:eastAsia="ru-RU"/>
              </w:rPr>
              <w:t>770,917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4A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43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2F9" w14:textId="61FE403B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52F2">
              <w:rPr>
                <w:rFonts w:ascii="Times New Roman" w:eastAsia="Times New Roman" w:hAnsi="Times New Roman" w:cs="Times New Roman"/>
                <w:lang w:eastAsia="ru-RU"/>
              </w:rPr>
              <w:t>770,917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8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E7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2A0" w14:textId="77777777" w:rsidR="00727BDA" w:rsidRPr="00D43E6F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5699AADD" w14:textId="77777777" w:rsidTr="000E52F2">
        <w:trPr>
          <w:trHeight w:val="70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02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2D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D03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4A01A37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D1A6435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8831B62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08BE63CC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52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8F84F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52ECE97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5C5967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64765,88014</w:t>
            </w:r>
          </w:p>
          <w:p w14:paraId="6829D5A0" w14:textId="77777777" w:rsidR="00727BDA" w:rsidRPr="00FF3F66" w:rsidRDefault="00727BDA" w:rsidP="006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37364,09320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42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A9839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2A905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EF90C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0,00</w:t>
            </w:r>
          </w:p>
          <w:p w14:paraId="6F91E6DA" w14:textId="77777777" w:rsidR="00727BDA" w:rsidRPr="00FF3F66" w:rsidRDefault="00727BDA" w:rsidP="0068260B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AC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7D924C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647E6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A52BB7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12EDBF76" w14:textId="77777777" w:rsidR="00727BDA" w:rsidRPr="00FF3F66" w:rsidRDefault="00727BDA" w:rsidP="006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30647,47654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A7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2109D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279,50</w:t>
            </w:r>
          </w:p>
          <w:p w14:paraId="7A83978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14:paraId="2559241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4601,64238</w:t>
            </w:r>
          </w:p>
          <w:p w14:paraId="67CB08A2" w14:textId="77777777" w:rsidR="00727BDA" w:rsidRPr="00FF3F66" w:rsidRDefault="00727BDA" w:rsidP="006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6716,61666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1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D857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9E7479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AE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973D11F" w14:textId="77777777" w:rsidTr="000E52F2">
        <w:trPr>
          <w:trHeight w:val="33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88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2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04C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9F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103409,47334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81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79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90811,7143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22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12597,75904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2A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F8CC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751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56C2D0D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98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A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6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BE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2B128C9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1768B47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BC9D79E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961A46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C1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C0F69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FC124A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4FA8B33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14:paraId="15EF87C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4A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49E62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104CE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63EE3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B7D20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35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B3BDA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7FAE1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45DE4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6D94B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C5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3E4F2F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49A84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01C873C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14:paraId="020E223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83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577CE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23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68BAA5A0" w14:textId="77777777" w:rsidTr="000E52F2">
        <w:trPr>
          <w:trHeight w:val="28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BF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29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8B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15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6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66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6A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E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1ADA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4A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4480D721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0B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51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EA4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2AA43C43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9A89247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5300B9FC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DEBCCB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B7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4563E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7916E01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DA0F67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C91D8" w14:textId="77777777" w:rsidR="00727BDA" w:rsidRPr="00EF5251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81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56F02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471E2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35C4A7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A13C4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39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9DB81C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50E7B6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7A1A6B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84A09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42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2A4FD0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5E8AED7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2C51A3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8A9E7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52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922F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FD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1C177CA1" w14:textId="77777777" w:rsidTr="000E52F2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B4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89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A2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8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EF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7A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B2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2A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9309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8B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2BC4DBE6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18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A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082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36627AF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10D332C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2710D95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622C480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54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042CEE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E07D97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2EA5D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60765,88014</w:t>
            </w:r>
          </w:p>
          <w:p w14:paraId="3E9DDDE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30929,11826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5B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8B2B6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40CCAD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CD507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9513A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53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A5DAA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C19BB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80C40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45ED31F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30647,47654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AB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340A91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A4D32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45E85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601,64238</w:t>
            </w:r>
          </w:p>
          <w:p w14:paraId="2CEF5C0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281,64172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5B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C66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24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E22E47F" w14:textId="77777777" w:rsidTr="000E52F2">
        <w:trPr>
          <w:trHeight w:val="289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C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78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AE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E6B" w14:textId="77777777" w:rsidR="00727BDA" w:rsidRPr="00956AE3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91694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9984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FC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808" w14:textId="77777777" w:rsidR="00727BDA" w:rsidRPr="00956AE3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90811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7143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7F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883,2841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F7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324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40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26AEE96E" w14:textId="77777777" w:rsidTr="000E52F2">
        <w:trPr>
          <w:trHeight w:val="27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AC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59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жилых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DA4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46C39BB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93AA695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A1584CF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694DB8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9B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14075F6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9E291D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670,86005</w:t>
            </w:r>
          </w:p>
          <w:p w14:paraId="0402704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6C9B099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D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BFF6A3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09A42D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02951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F21C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12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850FA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B5765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88F1B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AEEA9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07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65A0A0C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5E440FE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670,86005</w:t>
            </w:r>
          </w:p>
          <w:p w14:paraId="74234AE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08FCE03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AF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3568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E7CD65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F63D9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665299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B9E76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7AD768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A66FA7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16017F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Б. Поспелов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A3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727BDA" w:rsidRPr="00451F6C" w14:paraId="02B6859E" w14:textId="77777777" w:rsidTr="000E52F2">
        <w:trPr>
          <w:trHeight w:val="19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9F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93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F6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BF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1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2D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38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1801,42768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78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17ED6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BC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3D8D8F4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7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C5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6B3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9E190F2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D824510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9A07D03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CE89BD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A2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14:paraId="21B628F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644D726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0A2BA76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C0D74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57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A9008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851DC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D3DE4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03A0E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74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5BBA6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0B108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D8608B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A0885F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40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14:paraId="7B5F04E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074D3B9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38F3BF9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09AC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D1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CA33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98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E660A8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41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F76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FC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DC5" w14:textId="6567E9C8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9B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7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75C" w14:textId="51B196DA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1033,588</w:t>
            </w:r>
            <w:r w:rsidR="00EB50D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97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B0AE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15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31BA76F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D4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F75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8C1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7B6B85E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67CBC956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FF7C442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F30CD8D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F3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089883E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089A9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0B20829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793F3AA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B1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2116B4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4DBD5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667D9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EBE2E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C0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D9728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0B055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2D9078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B031BA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D2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0CEF59B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550F24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1D6B8E3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423BE0E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AC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2A30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AF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C282D2E" w14:textId="77777777" w:rsidTr="000E52F2">
        <w:trPr>
          <w:trHeight w:val="30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65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EE1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B98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65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64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A7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4E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F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9B09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6A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0411F7D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CD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BF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 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2A7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57310EA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A5C986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4D4EA3FE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CF630B2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C4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685FFEE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45C2B36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5969DEF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4D9CAF4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46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5362F2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BC088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9F9AE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0564E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B5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39F2C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244A9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4D309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4E904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8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67F35EF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7E90413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7F21C57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4DA28B1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8E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75D4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5AA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8A1AC5A" w14:textId="77777777" w:rsidTr="000E52F2">
        <w:trPr>
          <w:trHeight w:val="3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DB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74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34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B7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A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1D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C2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62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5E1F9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7ED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6B1CCC8F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69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3AD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246">
              <w:rPr>
                <w:rFonts w:ascii="Times New Roman" w:hAnsi="Times New Roman" w:cs="Times New Roman"/>
              </w:rPr>
              <w:t>Комплекс процессных мероприятий</w:t>
            </w:r>
            <w:r>
              <w:t xml:space="preserve">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638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A3784A6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EE882FC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8F5DD9C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B4357E7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58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1F96C95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76B7CF2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0492C0E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0CFECDD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6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132ACC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1BE3A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FA4E5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9B7DE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FC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77F7D0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0ED3F4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8A2562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D0B0B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1C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6A37573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681A453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52DEB74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45293C1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5E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DA928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89B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5B589DCD" w14:textId="77777777" w:rsidTr="000E52F2">
        <w:trPr>
          <w:trHeight w:val="23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A6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B9B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DE9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AC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00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69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C5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A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9A32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2BD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541958FE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5F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B5F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B2A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6F1D40F4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051C168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B759ADB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9C2A8DD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FF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1305B93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5D9FED9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5B6B906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90911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ED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D7EA0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3928B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3DBD42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367277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89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C52CE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58ACA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E368F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3F9D3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84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713C672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354DF59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0AD3AB8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671AD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BE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9784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650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3695AC8A" w14:textId="77777777" w:rsidTr="000E52F2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F5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D5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55E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20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57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26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FF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67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55F0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21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BDA" w:rsidRPr="00451F6C" w14:paraId="2DE0CB50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3F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922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060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6AFD777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72E9BBFB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BDD7E87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B4BBBB6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79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7B2E2FC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14:paraId="35ECBDA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5634F5B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48C2D72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0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3BDFF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0AB0A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281F4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43F4FB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80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14D233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4E07A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88242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E0A7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80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4030A41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14:paraId="25147A8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1DAE256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3CDE94E6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E4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81A7" w14:textId="77777777" w:rsidR="00727BDA" w:rsidRPr="0004658D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E8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1FCFCFDE" w14:textId="77777777" w:rsidTr="000E52F2">
        <w:trPr>
          <w:trHeight w:val="26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D2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4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A53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E3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1A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07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C9E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A2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829" w14:textId="77777777" w:rsidR="00727BDA" w:rsidRPr="0004658D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F66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6639E4" w14:textId="77777777" w:rsidR="00727BDA" w:rsidRPr="00451F6C" w:rsidRDefault="00727BDA" w:rsidP="00727BDA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6543EB5" w14:textId="77777777" w:rsidR="000D77EE" w:rsidRPr="00451F6C" w:rsidRDefault="000D77EE" w:rsidP="00727BD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3B5BD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F798" w14:textId="77777777" w:rsidR="00885208" w:rsidRDefault="00885208" w:rsidP="003B0E1D">
      <w:pPr>
        <w:spacing w:after="0" w:line="240" w:lineRule="auto"/>
      </w:pPr>
      <w:r>
        <w:separator/>
      </w:r>
    </w:p>
  </w:endnote>
  <w:endnote w:type="continuationSeparator" w:id="0">
    <w:p w14:paraId="61923AD9" w14:textId="77777777" w:rsidR="00885208" w:rsidRDefault="00885208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24E" w14:textId="77777777" w:rsidR="00885208" w:rsidRDefault="00885208" w:rsidP="003B0E1D">
      <w:pPr>
        <w:spacing w:after="0" w:line="240" w:lineRule="auto"/>
      </w:pPr>
      <w:r>
        <w:separator/>
      </w:r>
    </w:p>
  </w:footnote>
  <w:footnote w:type="continuationSeparator" w:id="0">
    <w:p w14:paraId="6EBF3603" w14:textId="77777777" w:rsidR="00885208" w:rsidRDefault="00885208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8"/>
  </w:num>
  <w:num w:numId="2" w16cid:durableId="1433167997">
    <w:abstractNumId w:val="4"/>
  </w:num>
  <w:num w:numId="3" w16cid:durableId="1636325623">
    <w:abstractNumId w:val="9"/>
  </w:num>
  <w:num w:numId="4" w16cid:durableId="2117627210">
    <w:abstractNumId w:val="7"/>
  </w:num>
  <w:num w:numId="5" w16cid:durableId="1682899470">
    <w:abstractNumId w:val="1"/>
  </w:num>
  <w:num w:numId="6" w16cid:durableId="1326397785">
    <w:abstractNumId w:val="6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3"/>
  </w:num>
  <w:num w:numId="9" w16cid:durableId="1460146283">
    <w:abstractNumId w:val="5"/>
  </w:num>
  <w:num w:numId="10" w16cid:durableId="42580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96CCC"/>
    <w:rsid w:val="000A0A2D"/>
    <w:rsid w:val="000A4C78"/>
    <w:rsid w:val="000B4272"/>
    <w:rsid w:val="000B5BF2"/>
    <w:rsid w:val="000C0A8E"/>
    <w:rsid w:val="000C4612"/>
    <w:rsid w:val="000D7735"/>
    <w:rsid w:val="000D77EE"/>
    <w:rsid w:val="000E52F2"/>
    <w:rsid w:val="000E6A46"/>
    <w:rsid w:val="001066D8"/>
    <w:rsid w:val="00107AD5"/>
    <w:rsid w:val="001137CE"/>
    <w:rsid w:val="0011486A"/>
    <w:rsid w:val="00120645"/>
    <w:rsid w:val="00122691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716E5"/>
    <w:rsid w:val="00271C76"/>
    <w:rsid w:val="00272645"/>
    <w:rsid w:val="00272A9F"/>
    <w:rsid w:val="00274CC8"/>
    <w:rsid w:val="00285742"/>
    <w:rsid w:val="00291246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D2557"/>
    <w:rsid w:val="005D2C9B"/>
    <w:rsid w:val="005D6182"/>
    <w:rsid w:val="005E1831"/>
    <w:rsid w:val="005E7BD1"/>
    <w:rsid w:val="005F09C1"/>
    <w:rsid w:val="005F3A8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67FB"/>
    <w:rsid w:val="006577D4"/>
    <w:rsid w:val="00664A3E"/>
    <w:rsid w:val="006665EB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E3D7F"/>
    <w:rsid w:val="006F130E"/>
    <w:rsid w:val="006F3253"/>
    <w:rsid w:val="006F6273"/>
    <w:rsid w:val="00705255"/>
    <w:rsid w:val="00726F4A"/>
    <w:rsid w:val="00727BD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56A44"/>
    <w:rsid w:val="0086764B"/>
    <w:rsid w:val="00883051"/>
    <w:rsid w:val="00885208"/>
    <w:rsid w:val="0089119D"/>
    <w:rsid w:val="0089122D"/>
    <w:rsid w:val="0089216A"/>
    <w:rsid w:val="00896B6E"/>
    <w:rsid w:val="008A0A15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25FFC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135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CF2"/>
    <w:rsid w:val="00EB3CA5"/>
    <w:rsid w:val="00EB50D6"/>
    <w:rsid w:val="00EC2C2D"/>
    <w:rsid w:val="00EC7E0D"/>
    <w:rsid w:val="00ED3B4F"/>
    <w:rsid w:val="00EF5251"/>
    <w:rsid w:val="00EF72A7"/>
    <w:rsid w:val="00F00F64"/>
    <w:rsid w:val="00F03DBA"/>
    <w:rsid w:val="00F05C6C"/>
    <w:rsid w:val="00F31D86"/>
    <w:rsid w:val="00F3729C"/>
    <w:rsid w:val="00F37D5A"/>
    <w:rsid w:val="00F43C9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727B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7BD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2021-01-28T13:03:00Z</cp:lastPrinted>
  <dcterms:created xsi:type="dcterms:W3CDTF">2022-10-13T07:00:00Z</dcterms:created>
  <dcterms:modified xsi:type="dcterms:W3CDTF">2022-10-24T13:26:00Z</dcterms:modified>
</cp:coreProperties>
</file>