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РОССИЙСКАЯ ФЕДЕРАЦИЯ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ЛЕНИНГРАДСКАЯ ОБЛАСТЬ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ТОСНЕНСКИЙ РАЙОН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УЛЬЯНОВСКОЕ ГОРОДСКОЕ ПОСЕЛЕНИЕ</w:t>
      </w:r>
    </w:p>
    <w:p w:rsidR="00376879" w:rsidRPr="00173994" w:rsidRDefault="00376879" w:rsidP="00376879">
      <w:pPr>
        <w:jc w:val="center"/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>СОВЕТ ДЕПУТАТОВ ТРЕТЬЕГО СОЗЫВА</w:t>
      </w:r>
    </w:p>
    <w:p w:rsidR="00376879" w:rsidRDefault="008B45FE" w:rsidP="003768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ТРИДЦАТЬ ДЕВЯТОЕ </w:t>
      </w:r>
      <w:r w:rsidR="00376879" w:rsidRPr="00173994">
        <w:rPr>
          <w:b/>
          <w:sz w:val="28"/>
          <w:szCs w:val="28"/>
        </w:rPr>
        <w:t>ЗАСЕДАНИЕ</w:t>
      </w:r>
    </w:p>
    <w:p w:rsidR="00F76FB5" w:rsidRPr="00173994" w:rsidRDefault="00F76FB5" w:rsidP="00376879">
      <w:pPr>
        <w:jc w:val="center"/>
        <w:rPr>
          <w:b/>
          <w:sz w:val="28"/>
          <w:szCs w:val="28"/>
        </w:rPr>
      </w:pPr>
    </w:p>
    <w:p w:rsidR="00376879" w:rsidRPr="00173994" w:rsidRDefault="00376879" w:rsidP="00376879">
      <w:pPr>
        <w:jc w:val="center"/>
        <w:rPr>
          <w:sz w:val="28"/>
          <w:szCs w:val="28"/>
        </w:rPr>
      </w:pPr>
      <w:r w:rsidRPr="00173994">
        <w:rPr>
          <w:b/>
          <w:sz w:val="28"/>
          <w:szCs w:val="28"/>
        </w:rPr>
        <w:t xml:space="preserve">РЕШЕНИЕ  </w:t>
      </w:r>
    </w:p>
    <w:p w:rsidR="00376879" w:rsidRPr="00173994" w:rsidRDefault="00376879" w:rsidP="00376879">
      <w:pPr>
        <w:rPr>
          <w:b/>
          <w:sz w:val="28"/>
          <w:szCs w:val="28"/>
        </w:rPr>
      </w:pP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  <w:r w:rsidRPr="00173994">
        <w:rPr>
          <w:b/>
          <w:sz w:val="28"/>
          <w:szCs w:val="28"/>
        </w:rPr>
        <w:tab/>
      </w:r>
    </w:p>
    <w:p w:rsidR="00376879" w:rsidRPr="00173994" w:rsidRDefault="00615BB3" w:rsidP="00376879">
      <w:pPr>
        <w:rPr>
          <w:sz w:val="28"/>
          <w:szCs w:val="28"/>
        </w:rPr>
      </w:pPr>
      <w:r>
        <w:rPr>
          <w:sz w:val="28"/>
          <w:szCs w:val="28"/>
        </w:rPr>
        <w:t>10</w:t>
      </w:r>
      <w:r w:rsidR="00F76FB5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F76FB5">
        <w:rPr>
          <w:sz w:val="28"/>
          <w:szCs w:val="28"/>
        </w:rPr>
        <w:t>.201</w:t>
      </w:r>
      <w:r w:rsidR="00185F2A">
        <w:rPr>
          <w:sz w:val="28"/>
          <w:szCs w:val="28"/>
        </w:rPr>
        <w:t>7</w:t>
      </w:r>
      <w:r w:rsidR="00376879" w:rsidRPr="00173994">
        <w:rPr>
          <w:sz w:val="28"/>
          <w:szCs w:val="28"/>
        </w:rPr>
        <w:t xml:space="preserve"> </w:t>
      </w:r>
      <w:r w:rsidR="00F76FB5">
        <w:rPr>
          <w:sz w:val="28"/>
          <w:szCs w:val="28"/>
        </w:rPr>
        <w:t xml:space="preserve"> </w:t>
      </w:r>
      <w:r w:rsidR="00376879" w:rsidRPr="00173994">
        <w:rPr>
          <w:sz w:val="28"/>
          <w:szCs w:val="28"/>
        </w:rPr>
        <w:t xml:space="preserve">№ </w:t>
      </w:r>
      <w:r>
        <w:rPr>
          <w:sz w:val="28"/>
          <w:szCs w:val="28"/>
        </w:rPr>
        <w:t>114</w:t>
      </w:r>
    </w:p>
    <w:p w:rsidR="00376879" w:rsidRDefault="00376879" w:rsidP="00DC6381">
      <w:pPr>
        <w:shd w:val="clear" w:color="auto" w:fill="FFFFFF"/>
        <w:tabs>
          <w:tab w:val="left" w:pos="7371"/>
        </w:tabs>
        <w:autoSpaceDE w:val="0"/>
        <w:autoSpaceDN w:val="0"/>
        <w:adjustRightInd w:val="0"/>
        <w:ind w:right="2338"/>
        <w:jc w:val="both"/>
        <w:rPr>
          <w:sz w:val="28"/>
          <w:szCs w:val="28"/>
        </w:rPr>
      </w:pPr>
    </w:p>
    <w:p w:rsidR="00DC6381" w:rsidRPr="00DC6381" w:rsidRDefault="004A515C" w:rsidP="004A515C">
      <w:pPr>
        <w:ind w:right="4393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оплате труда работников муниципальных казенных учреждений Ульяновского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C6381" w:rsidRPr="00DC6381" w:rsidRDefault="00B802EB" w:rsidP="00DC638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02EB">
        <w:rPr>
          <w:sz w:val="28"/>
          <w:szCs w:val="28"/>
        </w:rPr>
        <w:t>В соответствии с Федеральным</w:t>
      </w:r>
      <w:r w:rsidR="00EA44A9">
        <w:rPr>
          <w:sz w:val="28"/>
          <w:szCs w:val="28"/>
        </w:rPr>
        <w:t xml:space="preserve"> законом</w:t>
      </w:r>
      <w:r w:rsidRPr="00B802EB">
        <w:rPr>
          <w:sz w:val="28"/>
          <w:szCs w:val="28"/>
        </w:rPr>
        <w:t xml:space="preserve"> от 06.10.2013 № 131-ФЗ «Общих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EA44A9">
        <w:rPr>
          <w:sz w:val="28"/>
          <w:szCs w:val="28"/>
        </w:rPr>
        <w:t>Областным законом Ленинградской области от</w:t>
      </w:r>
      <w:r w:rsidR="00D943CF">
        <w:rPr>
          <w:sz w:val="28"/>
          <w:szCs w:val="28"/>
        </w:rPr>
        <w:t xml:space="preserve"> </w:t>
      </w:r>
      <w:r w:rsidR="00EA44A9">
        <w:rPr>
          <w:sz w:val="28"/>
          <w:szCs w:val="28"/>
        </w:rPr>
        <w:t>08.06.2011 № 32-оз «</w:t>
      </w:r>
      <w:r w:rsidR="00EA44A9" w:rsidRPr="00EA44A9">
        <w:rPr>
          <w:sz w:val="28"/>
          <w:szCs w:val="28"/>
        </w:rPr>
        <w:t>Об оплате труда работников государственных бюджетных учреждений Ленинградской области и государственных казенных учреждений Ленинградской области</w:t>
      </w:r>
      <w:r w:rsidR="00EA44A9">
        <w:rPr>
          <w:sz w:val="28"/>
          <w:szCs w:val="28"/>
        </w:rPr>
        <w:t>»</w:t>
      </w:r>
      <w:r w:rsidR="00DC6381" w:rsidRPr="00DC6381">
        <w:rPr>
          <w:sz w:val="28"/>
          <w:szCs w:val="28"/>
        </w:rPr>
        <w:t xml:space="preserve">, </w:t>
      </w:r>
      <w:r w:rsidR="00D943CF">
        <w:rPr>
          <w:sz w:val="28"/>
          <w:szCs w:val="28"/>
        </w:rPr>
        <w:t xml:space="preserve">в целях регулирования отношений, связанных с оплатой труда работников муниципальных казенных учреждений Ульяновского городского поселения </w:t>
      </w:r>
      <w:proofErr w:type="spellStart"/>
      <w:r w:rsidR="00D943CF">
        <w:rPr>
          <w:sz w:val="28"/>
          <w:szCs w:val="28"/>
        </w:rPr>
        <w:t>Тосненского</w:t>
      </w:r>
      <w:proofErr w:type="spellEnd"/>
      <w:r w:rsidR="00D943CF">
        <w:rPr>
          <w:sz w:val="28"/>
          <w:szCs w:val="28"/>
        </w:rPr>
        <w:t xml:space="preserve"> района Ленинградской области, </w:t>
      </w:r>
      <w:r w:rsidRPr="00B802EB">
        <w:rPr>
          <w:bCs/>
          <w:sz w:val="28"/>
          <w:szCs w:val="28"/>
        </w:rPr>
        <w:t>руководствуясь Уставом Ульяновского</w:t>
      </w:r>
      <w:r>
        <w:rPr>
          <w:bCs/>
          <w:sz w:val="28"/>
          <w:szCs w:val="28"/>
        </w:rPr>
        <w:t xml:space="preserve"> </w:t>
      </w:r>
      <w:r w:rsidRPr="00B802EB">
        <w:rPr>
          <w:bCs/>
          <w:sz w:val="28"/>
          <w:szCs w:val="28"/>
        </w:rPr>
        <w:t>городского поселения Тосненского района Ленинградской области,</w:t>
      </w:r>
      <w:r>
        <w:rPr>
          <w:b/>
          <w:bCs/>
          <w:sz w:val="28"/>
          <w:szCs w:val="28"/>
        </w:rPr>
        <w:t xml:space="preserve"> </w:t>
      </w:r>
      <w:r w:rsidR="00DC6381">
        <w:rPr>
          <w:sz w:val="28"/>
          <w:szCs w:val="28"/>
        </w:rPr>
        <w:t>С</w:t>
      </w:r>
      <w:r w:rsidR="00DC6381" w:rsidRPr="00DC6381">
        <w:rPr>
          <w:sz w:val="28"/>
          <w:szCs w:val="28"/>
        </w:rPr>
        <w:t xml:space="preserve">овет депутатов </w:t>
      </w:r>
      <w:r w:rsidR="00DC6381">
        <w:rPr>
          <w:sz w:val="28"/>
          <w:szCs w:val="28"/>
        </w:rPr>
        <w:t xml:space="preserve">Ульяновского городского поселения Тосненского района Ленинградской области третьего созыва </w:t>
      </w:r>
      <w:r w:rsidR="00DC6381" w:rsidRPr="00DC6381">
        <w:rPr>
          <w:sz w:val="28"/>
          <w:szCs w:val="28"/>
        </w:rPr>
        <w:t xml:space="preserve"> 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DC6381">
        <w:rPr>
          <w:sz w:val="28"/>
          <w:szCs w:val="28"/>
        </w:rPr>
        <w:t>РЕШИЛ:</w:t>
      </w:r>
    </w:p>
    <w:p w:rsidR="00DC6381" w:rsidRP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4FDF" w:rsidRDefault="00EA44A9" w:rsidP="00EA44A9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</w:t>
      </w:r>
      <w:r w:rsidRPr="00EA44A9">
        <w:rPr>
          <w:sz w:val="28"/>
          <w:szCs w:val="28"/>
        </w:rPr>
        <w:t xml:space="preserve">об оплате труда работников муниципальных казенных учреждений Ульяновского городского поселения </w:t>
      </w:r>
      <w:proofErr w:type="spellStart"/>
      <w:r w:rsidRPr="00EA44A9">
        <w:rPr>
          <w:sz w:val="28"/>
          <w:szCs w:val="28"/>
        </w:rPr>
        <w:t>Тосненского</w:t>
      </w:r>
      <w:proofErr w:type="spellEnd"/>
      <w:r w:rsidRPr="00EA44A9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(приложение).</w:t>
      </w:r>
    </w:p>
    <w:p w:rsidR="00D943CF" w:rsidRDefault="00D943CF" w:rsidP="00EA44A9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силу решение Совета депутатов Ульяновского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 от 22.09.2011 № 94 «Об оплате труда работников муниципальных бюджетных и муниципальных казенных учреждений Ульяновского городского поселения </w:t>
      </w:r>
      <w:proofErr w:type="spellStart"/>
      <w:r>
        <w:rPr>
          <w:sz w:val="28"/>
          <w:szCs w:val="28"/>
        </w:rPr>
        <w:t>Тосненского</w:t>
      </w:r>
      <w:proofErr w:type="spellEnd"/>
      <w:r>
        <w:rPr>
          <w:sz w:val="28"/>
          <w:szCs w:val="28"/>
        </w:rPr>
        <w:t xml:space="preserve"> района Ленинградской области».</w:t>
      </w:r>
    </w:p>
    <w:p w:rsidR="004140C2" w:rsidRDefault="004140C2" w:rsidP="004140C2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сетевом издании «ЛЕНОБЛИНФОРМ» и на официальном сайте администрации.</w:t>
      </w:r>
    </w:p>
    <w:p w:rsidR="00DC6381" w:rsidRPr="004140C2" w:rsidRDefault="00E21DA7" w:rsidP="004140C2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140C2"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D943CF" w:rsidRDefault="00D943CF" w:rsidP="00D943CF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</w:p>
    <w:p w:rsidR="00E21DA7" w:rsidRPr="00E21DA7" w:rsidRDefault="00F76FB5" w:rsidP="00D943CF">
      <w:pPr>
        <w:shd w:val="clear" w:color="auto" w:fill="FFFFFF"/>
        <w:autoSpaceDE w:val="0"/>
        <w:autoSpaceDN w:val="0"/>
        <w:adjustRightInd w:val="0"/>
        <w:ind w:left="4956" w:hanging="4956"/>
        <w:jc w:val="both"/>
        <w:rPr>
          <w:sz w:val="28"/>
          <w:szCs w:val="28"/>
        </w:rPr>
      </w:pPr>
      <w:r>
        <w:rPr>
          <w:sz w:val="28"/>
          <w:szCs w:val="28"/>
        </w:rPr>
        <w:t>Глава Ульяновского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40C2">
        <w:rPr>
          <w:sz w:val="28"/>
          <w:szCs w:val="28"/>
        </w:rPr>
        <w:t xml:space="preserve">          </w:t>
      </w:r>
      <w:r>
        <w:rPr>
          <w:sz w:val="28"/>
          <w:szCs w:val="28"/>
        </w:rPr>
        <w:t>Г.Г.</w:t>
      </w:r>
      <w:r w:rsidR="004140C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Азовкин</w:t>
      </w:r>
      <w:proofErr w:type="spellEnd"/>
    </w:p>
    <w:p w:rsidR="002914BA" w:rsidRDefault="002914BA" w:rsidP="002914BA">
      <w:pPr>
        <w:pStyle w:val="ConsPlusNormal"/>
        <w:rPr>
          <w:b w:val="0"/>
          <w:sz w:val="28"/>
          <w:szCs w:val="28"/>
        </w:rPr>
        <w:sectPr w:rsidR="002914BA" w:rsidSect="00D943CF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E21DA7" w:rsidRPr="00EA44A9" w:rsidRDefault="00E21DA7" w:rsidP="00EA44A9">
      <w:pPr>
        <w:pStyle w:val="ConsPlusNormal"/>
        <w:ind w:left="4820"/>
        <w:rPr>
          <w:b w:val="0"/>
          <w:sz w:val="28"/>
          <w:szCs w:val="28"/>
        </w:rPr>
      </w:pPr>
      <w:r w:rsidRPr="00EA44A9">
        <w:rPr>
          <w:b w:val="0"/>
          <w:sz w:val="28"/>
          <w:szCs w:val="28"/>
        </w:rPr>
        <w:lastRenderedPageBreak/>
        <w:t>УТВЕРЖДЕН</w:t>
      </w:r>
      <w:r w:rsidR="00EA44A9" w:rsidRPr="00EA44A9">
        <w:rPr>
          <w:b w:val="0"/>
          <w:sz w:val="28"/>
          <w:szCs w:val="28"/>
        </w:rPr>
        <w:t>О</w:t>
      </w:r>
    </w:p>
    <w:p w:rsidR="00E21DA7" w:rsidRPr="00EA44A9" w:rsidRDefault="00E21DA7" w:rsidP="00EA44A9">
      <w:pPr>
        <w:pStyle w:val="ConsPlusNormal"/>
        <w:ind w:left="4820"/>
        <w:rPr>
          <w:b w:val="0"/>
          <w:sz w:val="28"/>
          <w:szCs w:val="28"/>
        </w:rPr>
      </w:pPr>
      <w:r w:rsidRPr="00EA44A9">
        <w:rPr>
          <w:b w:val="0"/>
          <w:sz w:val="28"/>
          <w:szCs w:val="28"/>
        </w:rPr>
        <w:t xml:space="preserve">решением Совета депутатов Ульяновского городского поселения </w:t>
      </w:r>
      <w:proofErr w:type="spellStart"/>
      <w:r w:rsidRPr="00EA44A9">
        <w:rPr>
          <w:b w:val="0"/>
          <w:sz w:val="28"/>
          <w:szCs w:val="28"/>
        </w:rPr>
        <w:t>Тосненского</w:t>
      </w:r>
      <w:proofErr w:type="spellEnd"/>
      <w:r w:rsidRPr="00EA44A9">
        <w:rPr>
          <w:b w:val="0"/>
          <w:sz w:val="28"/>
          <w:szCs w:val="28"/>
        </w:rPr>
        <w:t xml:space="preserve"> района Ленинградской области</w:t>
      </w:r>
      <w:r w:rsidR="00EA44A9" w:rsidRPr="00EA44A9">
        <w:rPr>
          <w:b w:val="0"/>
          <w:sz w:val="28"/>
          <w:szCs w:val="28"/>
        </w:rPr>
        <w:t xml:space="preserve"> </w:t>
      </w:r>
      <w:r w:rsidR="00C07113" w:rsidRPr="00EA44A9">
        <w:rPr>
          <w:b w:val="0"/>
          <w:sz w:val="28"/>
          <w:szCs w:val="28"/>
        </w:rPr>
        <w:t xml:space="preserve">от </w:t>
      </w:r>
      <w:r w:rsidR="0014100C">
        <w:rPr>
          <w:b w:val="0"/>
          <w:sz w:val="28"/>
          <w:szCs w:val="28"/>
        </w:rPr>
        <w:t>10</w:t>
      </w:r>
      <w:r w:rsidR="00C07113" w:rsidRPr="00EA44A9">
        <w:rPr>
          <w:b w:val="0"/>
          <w:sz w:val="28"/>
          <w:szCs w:val="28"/>
        </w:rPr>
        <w:t>.</w:t>
      </w:r>
      <w:r w:rsidR="0014100C">
        <w:rPr>
          <w:b w:val="0"/>
          <w:sz w:val="28"/>
          <w:szCs w:val="28"/>
        </w:rPr>
        <w:t>10</w:t>
      </w:r>
      <w:r w:rsidR="00C07113" w:rsidRPr="00EA44A9">
        <w:rPr>
          <w:b w:val="0"/>
          <w:sz w:val="28"/>
          <w:szCs w:val="28"/>
        </w:rPr>
        <w:t xml:space="preserve">.2017 № </w:t>
      </w:r>
      <w:r w:rsidR="0014100C">
        <w:rPr>
          <w:b w:val="0"/>
          <w:sz w:val="28"/>
          <w:szCs w:val="28"/>
        </w:rPr>
        <w:t>114</w:t>
      </w:r>
      <w:bookmarkStart w:id="0" w:name="_GoBack"/>
      <w:bookmarkEnd w:id="0"/>
    </w:p>
    <w:p w:rsidR="00DC6381" w:rsidRPr="00DC6381" w:rsidRDefault="00EA44A9" w:rsidP="00EA44A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(приложение)</w:t>
      </w:r>
    </w:p>
    <w:p w:rsidR="00DC6381" w:rsidRDefault="00DC6381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164F" w:rsidRPr="00DC6381" w:rsidRDefault="000B164F" w:rsidP="00DC638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F1DBB" w:rsidRDefault="009F1DBB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0B164F" w:rsidRPr="002914BA" w:rsidRDefault="000B164F" w:rsidP="00DC638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EA44A9" w:rsidRDefault="00EA44A9" w:rsidP="00EA44A9">
      <w:pPr>
        <w:pStyle w:val="ConsNormal"/>
        <w:widowControl/>
        <w:tabs>
          <w:tab w:val="left" w:pos="1134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EA44A9" w:rsidRDefault="00EA44A9" w:rsidP="00EA44A9">
      <w:pPr>
        <w:pStyle w:val="ConsNormal"/>
        <w:widowControl/>
        <w:tabs>
          <w:tab w:val="left" w:pos="1134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A44A9">
        <w:rPr>
          <w:rFonts w:ascii="Times New Roman" w:hAnsi="Times New Roman"/>
          <w:sz w:val="28"/>
          <w:szCs w:val="28"/>
        </w:rPr>
        <w:t>об оплате труда 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44A9">
        <w:rPr>
          <w:rFonts w:ascii="Times New Roman" w:hAnsi="Times New Roman"/>
          <w:sz w:val="28"/>
          <w:szCs w:val="28"/>
        </w:rPr>
        <w:t>му</w:t>
      </w:r>
      <w:r>
        <w:rPr>
          <w:rFonts w:ascii="Times New Roman" w:hAnsi="Times New Roman"/>
          <w:sz w:val="28"/>
          <w:szCs w:val="28"/>
        </w:rPr>
        <w:t>ниципальных казенных учреждений</w:t>
      </w:r>
    </w:p>
    <w:p w:rsidR="005A057C" w:rsidRDefault="00EA44A9" w:rsidP="00EA44A9">
      <w:pPr>
        <w:pStyle w:val="ConsNormal"/>
        <w:widowControl/>
        <w:tabs>
          <w:tab w:val="left" w:pos="1134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A44A9">
        <w:rPr>
          <w:rFonts w:ascii="Times New Roman" w:hAnsi="Times New Roman"/>
          <w:sz w:val="28"/>
          <w:szCs w:val="28"/>
        </w:rPr>
        <w:t>Ульяновского городско</w:t>
      </w:r>
      <w:r>
        <w:rPr>
          <w:rFonts w:ascii="Times New Roman" w:hAnsi="Times New Roman"/>
          <w:sz w:val="28"/>
          <w:szCs w:val="28"/>
        </w:rPr>
        <w:t>го поселения</w:t>
      </w:r>
      <w:r w:rsidR="005A057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253178" w:rsidRDefault="00EA44A9" w:rsidP="00EA44A9">
      <w:pPr>
        <w:pStyle w:val="ConsNormal"/>
        <w:widowControl/>
        <w:tabs>
          <w:tab w:val="left" w:pos="1134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  <w:r w:rsidRPr="00EA44A9">
        <w:rPr>
          <w:rFonts w:ascii="Times New Roman" w:hAnsi="Times New Roman"/>
          <w:sz w:val="28"/>
          <w:szCs w:val="28"/>
        </w:rPr>
        <w:t>Ленинградской области</w:t>
      </w:r>
    </w:p>
    <w:p w:rsidR="00D943CF" w:rsidRDefault="00D943CF" w:rsidP="00EA44A9">
      <w:pPr>
        <w:pStyle w:val="ConsNormal"/>
        <w:widowControl/>
        <w:tabs>
          <w:tab w:val="left" w:pos="1134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</w:p>
    <w:p w:rsidR="00D943CF" w:rsidRPr="009E0AC2" w:rsidRDefault="00D943CF" w:rsidP="00336881">
      <w:pPr>
        <w:jc w:val="center"/>
        <w:rPr>
          <w:b/>
          <w:bCs/>
          <w:sz w:val="28"/>
        </w:rPr>
      </w:pPr>
      <w:r w:rsidRPr="009E0AC2">
        <w:rPr>
          <w:rStyle w:val="docarticle-number"/>
          <w:b/>
          <w:bCs/>
          <w:sz w:val="28"/>
        </w:rPr>
        <w:t xml:space="preserve">Статья 1. </w:t>
      </w:r>
      <w:r w:rsidRPr="009E0AC2">
        <w:rPr>
          <w:rStyle w:val="docarticle-name"/>
          <w:b/>
          <w:bCs/>
          <w:sz w:val="28"/>
        </w:rPr>
        <w:t>Понятия, термины и сокращения</w:t>
      </w:r>
    </w:p>
    <w:p w:rsidR="009E0AC2" w:rsidRPr="009E0AC2" w:rsidRDefault="00D943CF" w:rsidP="009E0AC2">
      <w:pPr>
        <w:pStyle w:val="a7"/>
        <w:numPr>
          <w:ilvl w:val="0"/>
          <w:numId w:val="16"/>
        </w:numPr>
        <w:tabs>
          <w:tab w:val="left" w:pos="993"/>
        </w:tabs>
        <w:spacing w:after="223"/>
        <w:ind w:left="0" w:firstLine="709"/>
        <w:jc w:val="both"/>
        <w:rPr>
          <w:sz w:val="28"/>
        </w:rPr>
      </w:pPr>
      <w:r w:rsidRPr="009E0AC2">
        <w:rPr>
          <w:sz w:val="28"/>
        </w:rPr>
        <w:t>В настоящем Положении используются следующие термины, понятия и сокращения:</w:t>
      </w:r>
    </w:p>
    <w:p w:rsidR="009E0AC2" w:rsidRPr="009E0AC2" w:rsidRDefault="009E0AC2" w:rsidP="009E0AC2">
      <w:pPr>
        <w:pStyle w:val="a7"/>
        <w:numPr>
          <w:ilvl w:val="0"/>
          <w:numId w:val="17"/>
        </w:numPr>
        <w:tabs>
          <w:tab w:val="left" w:pos="993"/>
        </w:tabs>
        <w:spacing w:after="223"/>
        <w:ind w:left="0" w:firstLine="709"/>
        <w:jc w:val="both"/>
        <w:rPr>
          <w:sz w:val="28"/>
        </w:rPr>
      </w:pPr>
      <w:r>
        <w:rPr>
          <w:sz w:val="28"/>
        </w:rPr>
        <w:t>работники –</w:t>
      </w:r>
      <w:r w:rsidR="00D943CF" w:rsidRPr="009E0AC2">
        <w:rPr>
          <w:sz w:val="28"/>
        </w:rPr>
        <w:t xml:space="preserve"> работники учреждений;</w:t>
      </w:r>
    </w:p>
    <w:p w:rsidR="009E0AC2" w:rsidRPr="009E0AC2" w:rsidRDefault="00D943CF" w:rsidP="009E0AC2">
      <w:pPr>
        <w:pStyle w:val="a7"/>
        <w:numPr>
          <w:ilvl w:val="0"/>
          <w:numId w:val="17"/>
        </w:numPr>
        <w:tabs>
          <w:tab w:val="left" w:pos="993"/>
        </w:tabs>
        <w:spacing w:after="223"/>
        <w:ind w:left="0" w:firstLine="709"/>
        <w:jc w:val="both"/>
        <w:rPr>
          <w:rFonts w:eastAsiaTheme="minorEastAsia"/>
          <w:sz w:val="28"/>
        </w:rPr>
      </w:pPr>
      <w:r w:rsidRPr="009E0AC2">
        <w:rPr>
          <w:sz w:val="28"/>
        </w:rPr>
        <w:t xml:space="preserve">расчетная величина </w:t>
      </w:r>
      <w:r w:rsidR="009E0AC2">
        <w:rPr>
          <w:sz w:val="28"/>
        </w:rPr>
        <w:t xml:space="preserve">– установленный решением Совета депутатов Ульяновского городского поселения </w:t>
      </w:r>
      <w:proofErr w:type="spellStart"/>
      <w:r w:rsidR="009E0AC2">
        <w:rPr>
          <w:sz w:val="28"/>
        </w:rPr>
        <w:t>Тосненского</w:t>
      </w:r>
      <w:proofErr w:type="spellEnd"/>
      <w:r w:rsidR="009E0AC2">
        <w:rPr>
          <w:sz w:val="28"/>
        </w:rPr>
        <w:t xml:space="preserve"> района Ленинградской области</w:t>
      </w:r>
      <w:r w:rsidRPr="009E0AC2">
        <w:rPr>
          <w:sz w:val="28"/>
        </w:rPr>
        <w:t xml:space="preserve"> </w:t>
      </w:r>
      <w:r w:rsidR="009E0AC2">
        <w:rPr>
          <w:sz w:val="28"/>
        </w:rPr>
        <w:t xml:space="preserve">о бюджете на очередной финансовый год и на плановый период </w:t>
      </w:r>
      <w:r w:rsidRPr="009E0AC2">
        <w:rPr>
          <w:sz w:val="28"/>
        </w:rPr>
        <w:t>показатель, который применяется для расчета должностных окладов</w:t>
      </w:r>
      <w:r w:rsidR="009E0AC2">
        <w:rPr>
          <w:sz w:val="28"/>
        </w:rPr>
        <w:t xml:space="preserve"> (окладов)</w:t>
      </w:r>
      <w:r w:rsidRPr="009E0AC2">
        <w:rPr>
          <w:sz w:val="28"/>
        </w:rPr>
        <w:t xml:space="preserve"> работников за календарный месяц или за выполнение установленной нормы труда;</w:t>
      </w:r>
    </w:p>
    <w:p w:rsidR="009E0AC2" w:rsidRPr="009E0AC2" w:rsidRDefault="00D943CF" w:rsidP="009E0AC2">
      <w:pPr>
        <w:pStyle w:val="a7"/>
        <w:numPr>
          <w:ilvl w:val="0"/>
          <w:numId w:val="17"/>
        </w:numPr>
        <w:tabs>
          <w:tab w:val="left" w:pos="993"/>
        </w:tabs>
        <w:spacing w:after="223"/>
        <w:ind w:left="0" w:firstLine="709"/>
        <w:jc w:val="both"/>
        <w:rPr>
          <w:rFonts w:eastAsiaTheme="minorEastAsia"/>
          <w:sz w:val="28"/>
        </w:rPr>
      </w:pPr>
      <w:r w:rsidRPr="009E0AC2">
        <w:rPr>
          <w:sz w:val="28"/>
        </w:rPr>
        <w:t xml:space="preserve">квалификационные уровни </w:t>
      </w:r>
      <w:r w:rsidR="009E0AC2">
        <w:rPr>
          <w:sz w:val="28"/>
        </w:rPr>
        <w:t>–</w:t>
      </w:r>
      <w:r w:rsidRPr="009E0AC2">
        <w:rPr>
          <w:sz w:val="28"/>
        </w:rPr>
        <w:t xml:space="preserve"> уровни оплаты труда работников в зависимости от квалификации работника и сложности выполняемой работы;</w:t>
      </w:r>
    </w:p>
    <w:p w:rsidR="009E0AC2" w:rsidRPr="009E0AC2" w:rsidRDefault="009E0AC2" w:rsidP="009E0AC2">
      <w:pPr>
        <w:pStyle w:val="a7"/>
        <w:numPr>
          <w:ilvl w:val="0"/>
          <w:numId w:val="17"/>
        </w:numPr>
        <w:tabs>
          <w:tab w:val="left" w:pos="993"/>
        </w:tabs>
        <w:spacing w:after="223"/>
        <w:ind w:left="0" w:firstLine="709"/>
        <w:jc w:val="both"/>
        <w:rPr>
          <w:rFonts w:eastAsiaTheme="minorEastAsia"/>
          <w:sz w:val="28"/>
        </w:rPr>
      </w:pPr>
      <w:r>
        <w:rPr>
          <w:sz w:val="28"/>
        </w:rPr>
        <w:t>межуровневые коэффициенты –</w:t>
      </w:r>
      <w:r w:rsidR="00D943CF" w:rsidRPr="009E0AC2">
        <w:rPr>
          <w:sz w:val="28"/>
        </w:rPr>
        <w:t xml:space="preserve"> соотношение между должностными окладами, соответствующими определенным квалификационным уровням, и расчетной величиной;</w:t>
      </w:r>
    </w:p>
    <w:p w:rsidR="009E0AC2" w:rsidRPr="009E0AC2" w:rsidRDefault="00336881" w:rsidP="009E0AC2">
      <w:pPr>
        <w:pStyle w:val="a7"/>
        <w:numPr>
          <w:ilvl w:val="0"/>
          <w:numId w:val="17"/>
        </w:numPr>
        <w:tabs>
          <w:tab w:val="left" w:pos="993"/>
        </w:tabs>
        <w:spacing w:after="223"/>
        <w:ind w:left="0" w:firstLine="709"/>
        <w:jc w:val="both"/>
        <w:rPr>
          <w:rFonts w:eastAsiaTheme="minorEastAsia"/>
          <w:sz w:val="28"/>
        </w:rPr>
      </w:pPr>
      <w:r>
        <w:rPr>
          <w:sz w:val="28"/>
        </w:rPr>
        <w:t>компенсационные выплаты –</w:t>
      </w:r>
      <w:r w:rsidR="00D943CF" w:rsidRPr="009E0AC2">
        <w:rPr>
          <w:sz w:val="28"/>
        </w:rPr>
        <w:t xml:space="preserve"> выплаты работникам, занятым на тяжелых работах, работах с вредными и (или) опасными и иными особыми условиями труда,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а также при выполнении работ в других условиях, отклоняющихся от нормальных), за работу в выходные и нерабочие праздничные дни, за работу в ночное время, за работу со сведениями, составляющими государственную тайну;</w:t>
      </w:r>
    </w:p>
    <w:p w:rsidR="009E0AC2" w:rsidRPr="009E0AC2" w:rsidRDefault="00D943CF" w:rsidP="009E0AC2">
      <w:pPr>
        <w:pStyle w:val="a7"/>
        <w:numPr>
          <w:ilvl w:val="0"/>
          <w:numId w:val="17"/>
        </w:numPr>
        <w:tabs>
          <w:tab w:val="left" w:pos="993"/>
        </w:tabs>
        <w:spacing w:after="223"/>
        <w:ind w:left="0" w:firstLine="709"/>
        <w:jc w:val="both"/>
        <w:rPr>
          <w:rFonts w:eastAsiaTheme="minorEastAsia"/>
          <w:sz w:val="28"/>
        </w:rPr>
      </w:pPr>
      <w:r w:rsidRPr="009E0AC2">
        <w:rPr>
          <w:sz w:val="28"/>
        </w:rPr>
        <w:t xml:space="preserve">стимулирующие выплаты </w:t>
      </w:r>
      <w:r w:rsidR="00336881">
        <w:rPr>
          <w:sz w:val="28"/>
        </w:rPr>
        <w:t>–</w:t>
      </w:r>
      <w:r w:rsidRPr="009E0AC2">
        <w:rPr>
          <w:sz w:val="28"/>
        </w:rPr>
        <w:t xml:space="preserve"> выплаты за интенсивность и высокие результаты работы, за качество выполняемых работ, за стаж непрерывной работы, за выслугу лет, премиальные выплаты по итогам работы, персональные надбавки;</w:t>
      </w:r>
    </w:p>
    <w:p w:rsidR="00336881" w:rsidRPr="00336881" w:rsidRDefault="00D943CF" w:rsidP="009E0AC2">
      <w:pPr>
        <w:pStyle w:val="a7"/>
        <w:numPr>
          <w:ilvl w:val="0"/>
          <w:numId w:val="17"/>
        </w:numPr>
        <w:tabs>
          <w:tab w:val="left" w:pos="993"/>
        </w:tabs>
        <w:spacing w:after="223"/>
        <w:ind w:left="0" w:firstLine="709"/>
        <w:jc w:val="both"/>
        <w:rPr>
          <w:rFonts w:eastAsiaTheme="minorEastAsia"/>
          <w:sz w:val="28"/>
        </w:rPr>
      </w:pPr>
      <w:r w:rsidRPr="009E0AC2">
        <w:rPr>
          <w:sz w:val="28"/>
        </w:rPr>
        <w:t xml:space="preserve">персональные надбавки </w:t>
      </w:r>
      <w:r w:rsidR="00336881">
        <w:rPr>
          <w:sz w:val="28"/>
        </w:rPr>
        <w:t>–</w:t>
      </w:r>
      <w:r w:rsidRPr="009E0AC2">
        <w:rPr>
          <w:sz w:val="28"/>
        </w:rPr>
        <w:t xml:space="preserve"> выплаты за квалификационную категорию, за ученое звание и ученую степень по профилю деятельности учреждения, за почетное звание, за отраслевые (ведомственные) звания, за спортивные </w:t>
      </w:r>
      <w:r w:rsidRPr="009E0AC2">
        <w:rPr>
          <w:sz w:val="28"/>
        </w:rPr>
        <w:lastRenderedPageBreak/>
        <w:t>звания, за подго</w:t>
      </w:r>
      <w:r w:rsidR="00336881">
        <w:rPr>
          <w:sz w:val="28"/>
        </w:rPr>
        <w:t xml:space="preserve">товку высококлассных учащихся – </w:t>
      </w:r>
      <w:r w:rsidRPr="009E0AC2">
        <w:rPr>
          <w:sz w:val="28"/>
        </w:rPr>
        <w:t>спортсменов, за классность;</w:t>
      </w:r>
    </w:p>
    <w:p w:rsidR="009B2A9E" w:rsidRPr="009B2A9E" w:rsidRDefault="00D943CF" w:rsidP="009B2A9E">
      <w:pPr>
        <w:pStyle w:val="a7"/>
        <w:numPr>
          <w:ilvl w:val="0"/>
          <w:numId w:val="17"/>
        </w:numPr>
        <w:tabs>
          <w:tab w:val="left" w:pos="993"/>
        </w:tabs>
        <w:spacing w:after="223"/>
        <w:ind w:left="0" w:firstLine="709"/>
        <w:jc w:val="both"/>
        <w:rPr>
          <w:rFonts w:eastAsiaTheme="minorEastAsia"/>
          <w:sz w:val="28"/>
        </w:rPr>
      </w:pPr>
      <w:r w:rsidRPr="009E0AC2">
        <w:rPr>
          <w:sz w:val="28"/>
        </w:rPr>
        <w:t xml:space="preserve">коэффициент масштаба управления учреждением </w:t>
      </w:r>
      <w:r w:rsidR="00336881">
        <w:rPr>
          <w:sz w:val="28"/>
        </w:rPr>
        <w:t>–</w:t>
      </w:r>
      <w:r w:rsidRPr="009E0AC2">
        <w:rPr>
          <w:sz w:val="28"/>
        </w:rPr>
        <w:t xml:space="preserve"> показатель, определяющий масштаб и с</w:t>
      </w:r>
      <w:r w:rsidR="009B2A9E">
        <w:rPr>
          <w:sz w:val="28"/>
        </w:rPr>
        <w:t>ложность управления учреждением.</w:t>
      </w:r>
    </w:p>
    <w:p w:rsidR="00D943CF" w:rsidRPr="009B2A9E" w:rsidRDefault="00D943CF" w:rsidP="009B2A9E">
      <w:pPr>
        <w:pStyle w:val="a7"/>
        <w:tabs>
          <w:tab w:val="left" w:pos="993"/>
        </w:tabs>
        <w:spacing w:after="223"/>
        <w:ind w:left="0" w:firstLine="709"/>
        <w:jc w:val="both"/>
        <w:rPr>
          <w:rFonts w:eastAsiaTheme="minorEastAsia"/>
          <w:sz w:val="28"/>
        </w:rPr>
      </w:pPr>
      <w:r w:rsidRPr="009B2A9E">
        <w:rPr>
          <w:sz w:val="28"/>
        </w:rPr>
        <w:t xml:space="preserve">2. Понятия и термины, применяемые в настоящем </w:t>
      </w:r>
      <w:r w:rsidR="00336881" w:rsidRPr="009B2A9E">
        <w:rPr>
          <w:sz w:val="28"/>
        </w:rPr>
        <w:t>Положении</w:t>
      </w:r>
      <w:r w:rsidRPr="009B2A9E">
        <w:rPr>
          <w:sz w:val="28"/>
        </w:rPr>
        <w:t>, но не указанные в части 1 настоящей статьи, используются в значениях, определенных в трудовом законодательстве и иных нормативных правовых актах Рос</w:t>
      </w:r>
      <w:r w:rsidRPr="009B2A9E">
        <w:rPr>
          <w:sz w:val="28"/>
          <w:szCs w:val="28"/>
        </w:rPr>
        <w:t>сийской Федерации, содержащих нормы трудового права.</w:t>
      </w:r>
    </w:p>
    <w:p w:rsidR="00D943CF" w:rsidRPr="00DE042E" w:rsidRDefault="00D943CF" w:rsidP="00336881">
      <w:pPr>
        <w:jc w:val="center"/>
        <w:rPr>
          <w:b/>
          <w:bCs/>
          <w:sz w:val="28"/>
          <w:szCs w:val="28"/>
        </w:rPr>
      </w:pPr>
      <w:r w:rsidRPr="00DE042E">
        <w:rPr>
          <w:rStyle w:val="docarticle-number"/>
          <w:b/>
          <w:bCs/>
          <w:sz w:val="28"/>
          <w:szCs w:val="28"/>
        </w:rPr>
        <w:t xml:space="preserve">Статья 2. </w:t>
      </w:r>
      <w:r w:rsidRPr="00DE042E">
        <w:rPr>
          <w:rStyle w:val="docarticle-name"/>
          <w:b/>
          <w:bCs/>
          <w:sz w:val="28"/>
          <w:szCs w:val="28"/>
        </w:rPr>
        <w:t>Общие положения</w:t>
      </w:r>
    </w:p>
    <w:p w:rsidR="0087360F" w:rsidRPr="00DE042E" w:rsidRDefault="00D943CF" w:rsidP="0087360F">
      <w:pPr>
        <w:pStyle w:val="a7"/>
        <w:numPr>
          <w:ilvl w:val="0"/>
          <w:numId w:val="18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Размер расчетной величины пересматривается не реже одного раза в год и не может быть пересмотрен в сторону уменьшения.</w:t>
      </w:r>
    </w:p>
    <w:p w:rsidR="00336881" w:rsidRPr="00DE042E" w:rsidRDefault="00D943CF" w:rsidP="0087360F">
      <w:pPr>
        <w:pStyle w:val="a7"/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 xml:space="preserve">Месячная заработная плата работника, работающего на территории </w:t>
      </w:r>
      <w:r w:rsidR="00336881" w:rsidRPr="00DE042E">
        <w:rPr>
          <w:sz w:val="28"/>
          <w:szCs w:val="28"/>
        </w:rPr>
        <w:t xml:space="preserve">Ульяновского городского поселения </w:t>
      </w:r>
      <w:proofErr w:type="spellStart"/>
      <w:r w:rsidR="00336881" w:rsidRPr="00DE042E">
        <w:rPr>
          <w:sz w:val="28"/>
          <w:szCs w:val="28"/>
        </w:rPr>
        <w:t>Тосненского</w:t>
      </w:r>
      <w:proofErr w:type="spellEnd"/>
      <w:r w:rsidR="00336881" w:rsidRPr="00DE042E">
        <w:rPr>
          <w:sz w:val="28"/>
          <w:szCs w:val="28"/>
        </w:rPr>
        <w:t xml:space="preserve"> района </w:t>
      </w:r>
      <w:r w:rsidRPr="00DE042E">
        <w:rPr>
          <w:sz w:val="28"/>
          <w:szCs w:val="28"/>
        </w:rPr>
        <w:t>Ленинградской области и состоящего в трудовых отношениях с работодателем,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</w:t>
      </w:r>
    </w:p>
    <w:p w:rsidR="00336881" w:rsidRPr="00DE042E" w:rsidRDefault="00D943CF" w:rsidP="0087360F">
      <w:pPr>
        <w:pStyle w:val="a7"/>
        <w:numPr>
          <w:ilvl w:val="0"/>
          <w:numId w:val="18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 xml:space="preserve">Положение о системах оплаты труда в учреждениях по видам экономической деятельности, которое утверждается постановлением </w:t>
      </w:r>
      <w:r w:rsidR="00336881" w:rsidRPr="00DE042E">
        <w:rPr>
          <w:sz w:val="28"/>
          <w:szCs w:val="28"/>
        </w:rPr>
        <w:t xml:space="preserve">администрации Ульяновского городского поселения </w:t>
      </w:r>
      <w:proofErr w:type="spellStart"/>
      <w:r w:rsidR="00336881" w:rsidRPr="00DE042E">
        <w:rPr>
          <w:sz w:val="28"/>
          <w:szCs w:val="28"/>
        </w:rPr>
        <w:t>Тосненского</w:t>
      </w:r>
      <w:proofErr w:type="spellEnd"/>
      <w:r w:rsidR="00336881" w:rsidRPr="00DE042E">
        <w:rPr>
          <w:sz w:val="28"/>
          <w:szCs w:val="28"/>
        </w:rPr>
        <w:t xml:space="preserve"> района Ленинградской области</w:t>
      </w:r>
      <w:r w:rsidRPr="00DE042E">
        <w:rPr>
          <w:sz w:val="28"/>
          <w:szCs w:val="28"/>
        </w:rPr>
        <w:t>, устанавливает обязательные условия оплаты труда работников:</w:t>
      </w:r>
    </w:p>
    <w:p w:rsidR="00336881" w:rsidRPr="00DE042E" w:rsidRDefault="00D943CF" w:rsidP="0087360F">
      <w:pPr>
        <w:pStyle w:val="a7"/>
        <w:numPr>
          <w:ilvl w:val="0"/>
          <w:numId w:val="19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квалификационные уровни;</w:t>
      </w:r>
    </w:p>
    <w:p w:rsidR="00336881" w:rsidRPr="00DE042E" w:rsidRDefault="00D943CF" w:rsidP="0087360F">
      <w:pPr>
        <w:pStyle w:val="a7"/>
        <w:numPr>
          <w:ilvl w:val="0"/>
          <w:numId w:val="19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межуровневые коэффициенты;</w:t>
      </w:r>
    </w:p>
    <w:p w:rsidR="00336881" w:rsidRPr="00DE042E" w:rsidRDefault="00D943CF" w:rsidP="0087360F">
      <w:pPr>
        <w:pStyle w:val="a7"/>
        <w:numPr>
          <w:ilvl w:val="0"/>
          <w:numId w:val="19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порядок назначения должностных окладов руководителей, их заместителей и главных бухгалтеров учреждений;</w:t>
      </w:r>
    </w:p>
    <w:p w:rsidR="00336881" w:rsidRPr="00DE042E" w:rsidRDefault="00D943CF" w:rsidP="0087360F">
      <w:pPr>
        <w:pStyle w:val="a7"/>
        <w:numPr>
          <w:ilvl w:val="0"/>
          <w:numId w:val="19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порядок установления работникам (кроме руководителя, заместителя руководителя и главного бухгалтера учреждения) стимулирующих выплат, в том числе порядок установления персональных надбавок и их размеры;</w:t>
      </w:r>
    </w:p>
    <w:p w:rsidR="00336881" w:rsidRPr="00DE042E" w:rsidRDefault="00D943CF" w:rsidP="0087360F">
      <w:pPr>
        <w:pStyle w:val="a7"/>
        <w:numPr>
          <w:ilvl w:val="0"/>
          <w:numId w:val="19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порядок установления руководителям, заместителям руководителей и главным бухгалтерам учреждений стимулирующих выплат, в том числе порядок установления персональных надбавок и их размеры, и стимулирующих выплат руководителям учреждений в зависимости от исполнения учреждением показателей эффективности и результативности деятельности учреждений;</w:t>
      </w:r>
      <w:r w:rsidR="00336881" w:rsidRPr="00DE042E">
        <w:rPr>
          <w:sz w:val="28"/>
          <w:szCs w:val="28"/>
        </w:rPr>
        <w:t xml:space="preserve"> </w:t>
      </w:r>
    </w:p>
    <w:p w:rsidR="00336881" w:rsidRPr="00DE042E" w:rsidRDefault="00D943CF" w:rsidP="0087360F">
      <w:pPr>
        <w:pStyle w:val="a7"/>
        <w:numPr>
          <w:ilvl w:val="0"/>
          <w:numId w:val="19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размеры и порядок установления компенсационных выплат;</w:t>
      </w:r>
    </w:p>
    <w:p w:rsidR="00336881" w:rsidRPr="00DE042E" w:rsidRDefault="00D943CF" w:rsidP="0087360F">
      <w:pPr>
        <w:pStyle w:val="a7"/>
        <w:numPr>
          <w:ilvl w:val="0"/>
          <w:numId w:val="19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перечни должностей работников, относимых к основному персоналу учреждений;</w:t>
      </w:r>
    </w:p>
    <w:p w:rsidR="00336881" w:rsidRPr="00DE042E" w:rsidRDefault="00D943CF" w:rsidP="0087360F">
      <w:pPr>
        <w:pStyle w:val="a7"/>
        <w:numPr>
          <w:ilvl w:val="0"/>
          <w:numId w:val="19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коэффициенты масштаба управления учреждениями;</w:t>
      </w:r>
    </w:p>
    <w:p w:rsidR="00336881" w:rsidRPr="00DE042E" w:rsidRDefault="00D943CF" w:rsidP="0087360F">
      <w:pPr>
        <w:pStyle w:val="a7"/>
        <w:numPr>
          <w:ilvl w:val="0"/>
          <w:numId w:val="19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порядок формирования и использования фонда оплаты труда;</w:t>
      </w:r>
    </w:p>
    <w:p w:rsidR="0087360F" w:rsidRPr="00DE042E" w:rsidRDefault="00D943CF" w:rsidP="00352681">
      <w:pPr>
        <w:pStyle w:val="a7"/>
        <w:numPr>
          <w:ilvl w:val="0"/>
          <w:numId w:val="19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формы тарификационных списков.</w:t>
      </w:r>
    </w:p>
    <w:p w:rsidR="0087360F" w:rsidRPr="00DE042E" w:rsidRDefault="00D943CF" w:rsidP="00D943CF">
      <w:pPr>
        <w:pStyle w:val="a7"/>
        <w:numPr>
          <w:ilvl w:val="0"/>
          <w:numId w:val="18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 xml:space="preserve">Системы оплаты труда работников, предусматривающие компенсационные и стимулирующие, в том числе премиальные, выплаты, </w:t>
      </w:r>
      <w:r w:rsidRPr="00DE042E">
        <w:rPr>
          <w:sz w:val="28"/>
          <w:szCs w:val="28"/>
        </w:rPr>
        <w:lastRenderedPageBreak/>
        <w:t xml:space="preserve">устанавливаются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настоящим </w:t>
      </w:r>
      <w:r w:rsidR="0087360F" w:rsidRPr="00DE042E">
        <w:rPr>
          <w:sz w:val="28"/>
          <w:szCs w:val="28"/>
        </w:rPr>
        <w:t>Положением</w:t>
      </w:r>
      <w:r w:rsidRPr="00DE042E">
        <w:rPr>
          <w:sz w:val="28"/>
          <w:szCs w:val="28"/>
        </w:rPr>
        <w:t>, Положением о системах оплаты труда в учреждениях по видам экономической деятельности.</w:t>
      </w:r>
      <w:r w:rsidRPr="00DE042E">
        <w:rPr>
          <w:sz w:val="28"/>
          <w:szCs w:val="28"/>
        </w:rPr>
        <w:br/>
        <w:t xml:space="preserve">Локальные нормативные акты, устанавливающие системы оплаты труда, принимаются руководителями учреждений с учетом мнения представительного органа работников по согласованию с </w:t>
      </w:r>
      <w:r w:rsidR="009B2A9E">
        <w:rPr>
          <w:sz w:val="28"/>
          <w:szCs w:val="28"/>
        </w:rPr>
        <w:t xml:space="preserve">администрацией Ульяновского городского поселения </w:t>
      </w:r>
      <w:proofErr w:type="spellStart"/>
      <w:r w:rsidR="009B2A9E">
        <w:rPr>
          <w:sz w:val="28"/>
          <w:szCs w:val="28"/>
        </w:rPr>
        <w:t>Тосненского</w:t>
      </w:r>
      <w:proofErr w:type="spellEnd"/>
      <w:r w:rsidR="009B2A9E">
        <w:rPr>
          <w:sz w:val="28"/>
          <w:szCs w:val="28"/>
        </w:rPr>
        <w:t xml:space="preserve"> района Ленинградской области</w:t>
      </w:r>
      <w:r w:rsidRPr="00DE042E">
        <w:rPr>
          <w:sz w:val="28"/>
          <w:szCs w:val="28"/>
        </w:rPr>
        <w:t>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87360F" w:rsidRPr="00DE042E" w:rsidRDefault="00D943CF" w:rsidP="00C941F5">
      <w:pPr>
        <w:pStyle w:val="a7"/>
        <w:numPr>
          <w:ilvl w:val="0"/>
          <w:numId w:val="18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Фонд оплаты труда учреждения включает в себя средства на выплату работникам должностных окладов (окладов), компенсационных и стимулирующих выплат.</w:t>
      </w:r>
    </w:p>
    <w:p w:rsidR="00DE042E" w:rsidRPr="00DE042E" w:rsidRDefault="00D943CF" w:rsidP="00DE042E">
      <w:pPr>
        <w:jc w:val="center"/>
        <w:rPr>
          <w:rStyle w:val="docarticle-name"/>
          <w:b/>
          <w:bCs/>
          <w:sz w:val="28"/>
          <w:szCs w:val="28"/>
        </w:rPr>
      </w:pPr>
      <w:r w:rsidRPr="00DE042E">
        <w:rPr>
          <w:rStyle w:val="docarticle-number"/>
          <w:b/>
          <w:bCs/>
          <w:sz w:val="28"/>
          <w:szCs w:val="28"/>
        </w:rPr>
        <w:t xml:space="preserve">Статья 3. </w:t>
      </w:r>
      <w:r w:rsidRPr="00DE042E">
        <w:rPr>
          <w:rStyle w:val="docarticle-name"/>
          <w:b/>
          <w:bCs/>
          <w:sz w:val="28"/>
          <w:szCs w:val="28"/>
        </w:rPr>
        <w:t>Заработная плата работников</w:t>
      </w:r>
    </w:p>
    <w:p w:rsidR="00D943CF" w:rsidRPr="00DE042E" w:rsidRDefault="00D943CF" w:rsidP="00DE042E">
      <w:pPr>
        <w:jc w:val="center"/>
        <w:rPr>
          <w:b/>
          <w:bCs/>
          <w:sz w:val="28"/>
          <w:szCs w:val="28"/>
        </w:rPr>
      </w:pPr>
      <w:r w:rsidRPr="00DE042E">
        <w:rPr>
          <w:rStyle w:val="docarticle-name"/>
          <w:b/>
          <w:bCs/>
          <w:sz w:val="28"/>
          <w:szCs w:val="28"/>
        </w:rPr>
        <w:t>(за исключением руководителей,</w:t>
      </w:r>
      <w:r w:rsidR="00DE042E" w:rsidRPr="00DE042E">
        <w:rPr>
          <w:rStyle w:val="docarticle-name"/>
          <w:b/>
          <w:bCs/>
          <w:sz w:val="28"/>
          <w:szCs w:val="28"/>
        </w:rPr>
        <w:t xml:space="preserve"> </w:t>
      </w:r>
      <w:r w:rsidRPr="00DE042E">
        <w:rPr>
          <w:rStyle w:val="docarticle-name"/>
          <w:b/>
          <w:bCs/>
          <w:sz w:val="28"/>
          <w:szCs w:val="28"/>
        </w:rPr>
        <w:t>заместителей руководителей и главных бухгалтеров учреждений)</w:t>
      </w:r>
    </w:p>
    <w:p w:rsidR="00DE042E" w:rsidRPr="00DE042E" w:rsidRDefault="00D943CF" w:rsidP="00DE042E">
      <w:pPr>
        <w:pStyle w:val="a7"/>
        <w:numPr>
          <w:ilvl w:val="0"/>
          <w:numId w:val="20"/>
        </w:numPr>
        <w:tabs>
          <w:tab w:val="left" w:pos="993"/>
        </w:tabs>
        <w:spacing w:after="223"/>
        <w:ind w:left="0" w:firstLine="709"/>
        <w:jc w:val="both"/>
        <w:rPr>
          <w:rFonts w:eastAsiaTheme="minorEastAsia"/>
          <w:sz w:val="28"/>
          <w:szCs w:val="28"/>
        </w:rPr>
      </w:pPr>
      <w:r w:rsidRPr="00DE042E">
        <w:rPr>
          <w:sz w:val="28"/>
          <w:szCs w:val="28"/>
        </w:rPr>
        <w:t>Заработная плата работников (за исключением руководителей, заместителей руководителей и главных бухгалтеров учреждений) включает в себя:</w:t>
      </w:r>
    </w:p>
    <w:p w:rsidR="00DE042E" w:rsidRPr="00DE042E" w:rsidRDefault="00D943CF" w:rsidP="00DE042E">
      <w:pPr>
        <w:pStyle w:val="a7"/>
        <w:numPr>
          <w:ilvl w:val="0"/>
          <w:numId w:val="21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должностные оклады (оклады);</w:t>
      </w:r>
    </w:p>
    <w:p w:rsidR="00DE042E" w:rsidRPr="00DE042E" w:rsidRDefault="00D943CF" w:rsidP="00DE042E">
      <w:pPr>
        <w:pStyle w:val="a7"/>
        <w:numPr>
          <w:ilvl w:val="0"/>
          <w:numId w:val="21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компенсационные выплаты;</w:t>
      </w:r>
    </w:p>
    <w:p w:rsidR="00DE042E" w:rsidRPr="00DE042E" w:rsidRDefault="00D943CF" w:rsidP="00FD1BB9">
      <w:pPr>
        <w:pStyle w:val="a7"/>
        <w:numPr>
          <w:ilvl w:val="0"/>
          <w:numId w:val="21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стимулирующие выплаты.</w:t>
      </w:r>
    </w:p>
    <w:p w:rsidR="00D943CF" w:rsidRPr="00DE042E" w:rsidRDefault="00D943CF" w:rsidP="00DE042E">
      <w:pPr>
        <w:pStyle w:val="a7"/>
        <w:numPr>
          <w:ilvl w:val="0"/>
          <w:numId w:val="20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Размер должностного оклада (оклада) работника (за исключением руководителя, заместителя руководителя и главного бухгалтера учреждения) определяется путем умножения расчетной величины на межуровневый коэффициент.</w:t>
      </w:r>
    </w:p>
    <w:p w:rsidR="00D943CF" w:rsidRPr="00DE042E" w:rsidRDefault="00D943CF" w:rsidP="00DE042E">
      <w:pPr>
        <w:jc w:val="center"/>
        <w:rPr>
          <w:b/>
          <w:bCs/>
          <w:sz w:val="28"/>
          <w:szCs w:val="28"/>
        </w:rPr>
      </w:pPr>
      <w:r w:rsidRPr="00DE042E">
        <w:rPr>
          <w:rStyle w:val="docarticle-number"/>
          <w:b/>
          <w:bCs/>
          <w:sz w:val="28"/>
          <w:szCs w:val="28"/>
        </w:rPr>
        <w:t xml:space="preserve">Статья 4. </w:t>
      </w:r>
      <w:r w:rsidRPr="00DE042E">
        <w:rPr>
          <w:rStyle w:val="docarticle-name"/>
          <w:b/>
          <w:bCs/>
          <w:sz w:val="28"/>
          <w:szCs w:val="28"/>
        </w:rPr>
        <w:t>Заработная плата руководителей, заместителей руководителей и главных бухгалтеров учреждений</w:t>
      </w:r>
    </w:p>
    <w:p w:rsidR="00DE042E" w:rsidRPr="00DE042E" w:rsidRDefault="00DE042E" w:rsidP="00DE042E">
      <w:pPr>
        <w:pStyle w:val="a7"/>
        <w:numPr>
          <w:ilvl w:val="0"/>
          <w:numId w:val="22"/>
        </w:numPr>
        <w:tabs>
          <w:tab w:val="left" w:pos="993"/>
        </w:tabs>
        <w:spacing w:after="223"/>
        <w:ind w:left="0" w:firstLine="709"/>
        <w:jc w:val="both"/>
        <w:rPr>
          <w:rFonts w:eastAsiaTheme="minorEastAsia"/>
          <w:sz w:val="28"/>
          <w:szCs w:val="28"/>
        </w:rPr>
      </w:pPr>
      <w:r w:rsidRPr="00DE042E">
        <w:rPr>
          <w:sz w:val="28"/>
          <w:szCs w:val="28"/>
        </w:rPr>
        <w:t>З</w:t>
      </w:r>
      <w:r w:rsidR="00D943CF" w:rsidRPr="00DE042E">
        <w:rPr>
          <w:sz w:val="28"/>
          <w:szCs w:val="28"/>
        </w:rPr>
        <w:t>аработная плата руководителей, заместителей руководителей и главных бухгалтеров учреждений включает в себя:</w:t>
      </w:r>
    </w:p>
    <w:p w:rsidR="00DE042E" w:rsidRDefault="00D943CF" w:rsidP="00DE042E">
      <w:pPr>
        <w:pStyle w:val="a7"/>
        <w:numPr>
          <w:ilvl w:val="0"/>
          <w:numId w:val="23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должностные оклады;</w:t>
      </w:r>
    </w:p>
    <w:p w:rsidR="00DE042E" w:rsidRDefault="00D943CF" w:rsidP="00DE042E">
      <w:pPr>
        <w:pStyle w:val="a7"/>
        <w:numPr>
          <w:ilvl w:val="0"/>
          <w:numId w:val="23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компенсационные выплаты;</w:t>
      </w:r>
    </w:p>
    <w:p w:rsidR="00DE042E" w:rsidRDefault="00D943CF" w:rsidP="00DE042E">
      <w:pPr>
        <w:pStyle w:val="a7"/>
        <w:numPr>
          <w:ilvl w:val="0"/>
          <w:numId w:val="23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стимулирующие выплаты.</w:t>
      </w:r>
    </w:p>
    <w:p w:rsidR="00DE042E" w:rsidRDefault="00D943CF" w:rsidP="00DE042E">
      <w:pPr>
        <w:pStyle w:val="a7"/>
        <w:numPr>
          <w:ilvl w:val="0"/>
          <w:numId w:val="22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Должностные оклады руководителей учреждений определяются путем умножения среднего должностного оклада работников, относимых к основному персоналу соответствующего учреждения, на коэффициент масштаба управления учреждением.</w:t>
      </w:r>
    </w:p>
    <w:p w:rsidR="00DE042E" w:rsidRDefault="00D943CF" w:rsidP="00DE042E">
      <w:pPr>
        <w:pStyle w:val="a7"/>
        <w:numPr>
          <w:ilvl w:val="0"/>
          <w:numId w:val="22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>Должностные оклады заместителей руководителей учреждений устанавливаются в размере 90 процентов должностного оклада руководителя соответствующего учреждения.</w:t>
      </w:r>
    </w:p>
    <w:p w:rsidR="00DE042E" w:rsidRDefault="00D943CF" w:rsidP="00DE042E">
      <w:pPr>
        <w:pStyle w:val="a7"/>
        <w:numPr>
          <w:ilvl w:val="0"/>
          <w:numId w:val="22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lastRenderedPageBreak/>
        <w:t>Должностные оклады главных бухгалтеров учреждений устанавливаются в размере 80 процентов должностного оклада руководителя соответствующего учреждения.</w:t>
      </w:r>
    </w:p>
    <w:p w:rsidR="00D943CF" w:rsidRPr="00DE042E" w:rsidRDefault="00D943CF" w:rsidP="00DE042E">
      <w:pPr>
        <w:pStyle w:val="a7"/>
        <w:numPr>
          <w:ilvl w:val="0"/>
          <w:numId w:val="22"/>
        </w:numPr>
        <w:tabs>
          <w:tab w:val="left" w:pos="993"/>
        </w:tabs>
        <w:spacing w:after="223"/>
        <w:ind w:left="0" w:firstLine="709"/>
        <w:jc w:val="both"/>
        <w:rPr>
          <w:sz w:val="28"/>
          <w:szCs w:val="28"/>
        </w:rPr>
      </w:pPr>
      <w:r w:rsidRPr="00DE042E">
        <w:rPr>
          <w:sz w:val="28"/>
          <w:szCs w:val="28"/>
        </w:rPr>
        <w:t xml:space="preserve">Размеры стимулирующих выплат (за исключением персональных надбавок) руководителю учреждения устанавливаются распоряжениями </w:t>
      </w:r>
      <w:r w:rsidR="009B2A9E">
        <w:rPr>
          <w:sz w:val="28"/>
          <w:szCs w:val="28"/>
        </w:rPr>
        <w:t xml:space="preserve">администрации Ульяновского городского поселения </w:t>
      </w:r>
      <w:proofErr w:type="spellStart"/>
      <w:r w:rsidR="009B2A9E">
        <w:rPr>
          <w:sz w:val="28"/>
          <w:szCs w:val="28"/>
        </w:rPr>
        <w:t>Тосненского</w:t>
      </w:r>
      <w:proofErr w:type="spellEnd"/>
      <w:r w:rsidR="009B2A9E">
        <w:rPr>
          <w:sz w:val="28"/>
          <w:szCs w:val="28"/>
        </w:rPr>
        <w:t xml:space="preserve"> района Ленинградской области</w:t>
      </w:r>
      <w:r w:rsidRPr="00DE042E">
        <w:rPr>
          <w:sz w:val="28"/>
          <w:szCs w:val="28"/>
        </w:rPr>
        <w:t xml:space="preserve"> по результатам работы учреждения за месяц, квартал и календарный год.</w:t>
      </w:r>
    </w:p>
    <w:p w:rsidR="00D943CF" w:rsidRPr="00DE042E" w:rsidRDefault="00D943CF" w:rsidP="00E4535E">
      <w:pPr>
        <w:jc w:val="center"/>
        <w:rPr>
          <w:b/>
          <w:bCs/>
          <w:sz w:val="28"/>
          <w:szCs w:val="28"/>
        </w:rPr>
      </w:pPr>
      <w:r w:rsidRPr="00DE042E">
        <w:rPr>
          <w:rStyle w:val="docarticle-number"/>
          <w:b/>
          <w:bCs/>
          <w:sz w:val="28"/>
          <w:szCs w:val="28"/>
        </w:rPr>
        <w:t xml:space="preserve">Статья 5. </w:t>
      </w:r>
      <w:r w:rsidRPr="00DE042E">
        <w:rPr>
          <w:rStyle w:val="docarticle-name"/>
          <w:b/>
          <w:bCs/>
          <w:sz w:val="28"/>
          <w:szCs w:val="28"/>
        </w:rPr>
        <w:t>Заключительные положения</w:t>
      </w:r>
    </w:p>
    <w:p w:rsidR="00D943CF" w:rsidRPr="00E4535E" w:rsidRDefault="00D943CF" w:rsidP="00E4535E">
      <w:pPr>
        <w:pStyle w:val="a7"/>
        <w:numPr>
          <w:ilvl w:val="0"/>
          <w:numId w:val="24"/>
        </w:numPr>
        <w:tabs>
          <w:tab w:val="left" w:pos="993"/>
        </w:tabs>
        <w:spacing w:after="223"/>
        <w:ind w:left="0" w:firstLine="709"/>
        <w:jc w:val="both"/>
        <w:rPr>
          <w:rFonts w:eastAsiaTheme="minorEastAsia"/>
          <w:sz w:val="28"/>
          <w:szCs w:val="28"/>
        </w:rPr>
      </w:pPr>
      <w:r w:rsidRPr="00E4535E">
        <w:rPr>
          <w:sz w:val="28"/>
          <w:szCs w:val="28"/>
        </w:rPr>
        <w:t>Заработная плата работников (без учета премий и иных стимулирующих выплат) при введении новых систем оплаты труда и их изменении не может быть меньше заработной платы (без учета премий и иных стимулирующих выплат), выплачиваемой работникам до их введения и изменения, при условии сохранения объема должностных (трудовых) обязанностей работников и выполнения ими работ той же квалификации.</w:t>
      </w:r>
    </w:p>
    <w:p w:rsidR="00D943CF" w:rsidRPr="00EA44A9" w:rsidRDefault="00D943CF" w:rsidP="00EA44A9">
      <w:pPr>
        <w:pStyle w:val="ConsNormal"/>
        <w:widowControl/>
        <w:tabs>
          <w:tab w:val="left" w:pos="1134"/>
        </w:tabs>
        <w:ind w:right="0" w:firstLine="0"/>
        <w:jc w:val="center"/>
        <w:rPr>
          <w:rFonts w:ascii="Times New Roman" w:hAnsi="Times New Roman"/>
          <w:sz w:val="28"/>
          <w:szCs w:val="28"/>
        </w:rPr>
      </w:pPr>
    </w:p>
    <w:sectPr w:rsidR="00D943CF" w:rsidRPr="00EA44A9" w:rsidSect="002914B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5BBA6418"/>
    <w:name w:val="WW8Num3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1">
    <w:nsid w:val="011478EE"/>
    <w:multiLevelType w:val="hybridMultilevel"/>
    <w:tmpl w:val="FA10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2BE1"/>
    <w:multiLevelType w:val="hybridMultilevel"/>
    <w:tmpl w:val="D6202824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95588C"/>
    <w:multiLevelType w:val="hybridMultilevel"/>
    <w:tmpl w:val="55B200B8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1270ED"/>
    <w:multiLevelType w:val="hybridMultilevel"/>
    <w:tmpl w:val="E730B38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A56427"/>
    <w:multiLevelType w:val="hybridMultilevel"/>
    <w:tmpl w:val="044C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6D54D6"/>
    <w:multiLevelType w:val="hybridMultilevel"/>
    <w:tmpl w:val="044C1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F64FDB"/>
    <w:multiLevelType w:val="hybridMultilevel"/>
    <w:tmpl w:val="9D7895FA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C130FF"/>
    <w:multiLevelType w:val="hybridMultilevel"/>
    <w:tmpl w:val="A8B82BD8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711B5F"/>
    <w:multiLevelType w:val="hybridMultilevel"/>
    <w:tmpl w:val="6DCCA898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5B18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7A1D91"/>
    <w:multiLevelType w:val="hybridMultilevel"/>
    <w:tmpl w:val="C2F0E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F08F2"/>
    <w:multiLevelType w:val="hybridMultilevel"/>
    <w:tmpl w:val="AB9297DA"/>
    <w:lvl w:ilvl="0" w:tplc="FE18A6E0">
      <w:start w:val="1"/>
      <w:numFmt w:val="bullet"/>
      <w:lvlText w:val="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>
    <w:nsid w:val="407927A4"/>
    <w:multiLevelType w:val="hybridMultilevel"/>
    <w:tmpl w:val="62C4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85F7F"/>
    <w:multiLevelType w:val="hybridMultilevel"/>
    <w:tmpl w:val="C1A6A76A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EE447F"/>
    <w:multiLevelType w:val="hybridMultilevel"/>
    <w:tmpl w:val="8ECA3F9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6A9596C"/>
    <w:multiLevelType w:val="hybridMultilevel"/>
    <w:tmpl w:val="84D0AF9E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A4C4F7A"/>
    <w:multiLevelType w:val="hybridMultilevel"/>
    <w:tmpl w:val="626C27DC"/>
    <w:lvl w:ilvl="0" w:tplc="FE18A6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C324CB"/>
    <w:multiLevelType w:val="hybridMultilevel"/>
    <w:tmpl w:val="72D6E2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F841C3E"/>
    <w:multiLevelType w:val="hybridMultilevel"/>
    <w:tmpl w:val="43A21BD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63AF721D"/>
    <w:multiLevelType w:val="hybridMultilevel"/>
    <w:tmpl w:val="E29E491E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3D06992"/>
    <w:multiLevelType w:val="hybridMultilevel"/>
    <w:tmpl w:val="98CAF006"/>
    <w:lvl w:ilvl="0" w:tplc="A502AC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4931A4E"/>
    <w:multiLevelType w:val="hybridMultilevel"/>
    <w:tmpl w:val="D4FA1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952F9"/>
    <w:multiLevelType w:val="hybridMultilevel"/>
    <w:tmpl w:val="C86EA2F4"/>
    <w:lvl w:ilvl="0" w:tplc="A502AC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2"/>
  </w:num>
  <w:num w:numId="4">
    <w:abstractNumId w:val="11"/>
  </w:num>
  <w:num w:numId="5">
    <w:abstractNumId w:val="14"/>
  </w:num>
  <w:num w:numId="6">
    <w:abstractNumId w:val="19"/>
  </w:num>
  <w:num w:numId="7">
    <w:abstractNumId w:val="17"/>
  </w:num>
  <w:num w:numId="8">
    <w:abstractNumId w:val="7"/>
  </w:num>
  <w:num w:numId="9">
    <w:abstractNumId w:val="10"/>
  </w:num>
  <w:num w:numId="10">
    <w:abstractNumId w:val="3"/>
  </w:num>
  <w:num w:numId="11">
    <w:abstractNumId w:val="21"/>
  </w:num>
  <w:num w:numId="12">
    <w:abstractNumId w:val="9"/>
  </w:num>
  <w:num w:numId="13">
    <w:abstractNumId w:val="15"/>
  </w:num>
  <w:num w:numId="14">
    <w:abstractNumId w:val="4"/>
  </w:num>
  <w:num w:numId="15">
    <w:abstractNumId w:val="20"/>
  </w:num>
  <w:num w:numId="16">
    <w:abstractNumId w:val="22"/>
  </w:num>
  <w:num w:numId="17">
    <w:abstractNumId w:val="2"/>
  </w:num>
  <w:num w:numId="18">
    <w:abstractNumId w:val="13"/>
  </w:num>
  <w:num w:numId="19">
    <w:abstractNumId w:val="23"/>
  </w:num>
  <w:num w:numId="20">
    <w:abstractNumId w:val="1"/>
  </w:num>
  <w:num w:numId="21">
    <w:abstractNumId w:val="8"/>
  </w:num>
  <w:num w:numId="22">
    <w:abstractNumId w:val="6"/>
  </w:num>
  <w:num w:numId="23">
    <w:abstractNumId w:val="1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381"/>
    <w:rsid w:val="0005201C"/>
    <w:rsid w:val="000B164F"/>
    <w:rsid w:val="000F3470"/>
    <w:rsid w:val="001155B5"/>
    <w:rsid w:val="0014100C"/>
    <w:rsid w:val="001664F8"/>
    <w:rsid w:val="00185F2A"/>
    <w:rsid w:val="00204907"/>
    <w:rsid w:val="00253178"/>
    <w:rsid w:val="002914BA"/>
    <w:rsid w:val="00336881"/>
    <w:rsid w:val="00376879"/>
    <w:rsid w:val="003D5CC9"/>
    <w:rsid w:val="004140C2"/>
    <w:rsid w:val="004A515C"/>
    <w:rsid w:val="005A057C"/>
    <w:rsid w:val="00615BB3"/>
    <w:rsid w:val="006540DF"/>
    <w:rsid w:val="006D063E"/>
    <w:rsid w:val="00706166"/>
    <w:rsid w:val="007A041F"/>
    <w:rsid w:val="007E015A"/>
    <w:rsid w:val="00833FD0"/>
    <w:rsid w:val="00872B5A"/>
    <w:rsid w:val="0087360F"/>
    <w:rsid w:val="008B45FE"/>
    <w:rsid w:val="00944FDF"/>
    <w:rsid w:val="009B2A9E"/>
    <w:rsid w:val="009E0AC2"/>
    <w:rsid w:val="009F1DBB"/>
    <w:rsid w:val="00B53272"/>
    <w:rsid w:val="00B630EC"/>
    <w:rsid w:val="00B802EB"/>
    <w:rsid w:val="00B93B27"/>
    <w:rsid w:val="00B93FBF"/>
    <w:rsid w:val="00C07113"/>
    <w:rsid w:val="00CB287A"/>
    <w:rsid w:val="00D86ECA"/>
    <w:rsid w:val="00D943CF"/>
    <w:rsid w:val="00DC6381"/>
    <w:rsid w:val="00DE042E"/>
    <w:rsid w:val="00E21DA7"/>
    <w:rsid w:val="00E330E8"/>
    <w:rsid w:val="00E438B8"/>
    <w:rsid w:val="00E4535E"/>
    <w:rsid w:val="00EA44A9"/>
    <w:rsid w:val="00F63A86"/>
    <w:rsid w:val="00F7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86B2-C1A4-417A-B3D4-1E6060FD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381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DC63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DC6381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A04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A041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E21D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4140C2"/>
    <w:pPr>
      <w:ind w:left="720"/>
      <w:contextualSpacing/>
    </w:pPr>
  </w:style>
  <w:style w:type="character" w:customStyle="1" w:styleId="docarticle-number">
    <w:name w:val="doc__article-number"/>
    <w:basedOn w:val="a0"/>
    <w:rsid w:val="00D943CF"/>
  </w:style>
  <w:style w:type="character" w:customStyle="1" w:styleId="docarticle-name">
    <w:name w:val="doc__article-name"/>
    <w:basedOn w:val="a0"/>
    <w:rsid w:val="00D943CF"/>
  </w:style>
  <w:style w:type="character" w:customStyle="1" w:styleId="docexpired1">
    <w:name w:val="doc__expired1"/>
    <w:basedOn w:val="a0"/>
    <w:rsid w:val="00D943CF"/>
    <w:rPr>
      <w:color w:val="CCCCCC"/>
    </w:rPr>
  </w:style>
  <w:style w:type="character" w:styleId="a8">
    <w:name w:val="Hyperlink"/>
    <w:basedOn w:val="a0"/>
    <w:uiPriority w:val="99"/>
    <w:semiHidden/>
    <w:unhideWhenUsed/>
    <w:rsid w:val="00D943CF"/>
    <w:rPr>
      <w:color w:val="0000FF"/>
      <w:u w:val="single"/>
    </w:rPr>
  </w:style>
  <w:style w:type="character" w:customStyle="1" w:styleId="a9">
    <w:name w:val="Основной текст_"/>
    <w:basedOn w:val="a0"/>
    <w:link w:val="3"/>
    <w:rsid w:val="00B532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9"/>
    <w:rsid w:val="00B53272"/>
    <w:pPr>
      <w:shd w:val="clear" w:color="auto" w:fill="FFFFFF"/>
      <w:spacing w:after="1020" w:line="250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</cp:lastModifiedBy>
  <cp:revision>26</cp:revision>
  <cp:lastPrinted>2017-09-19T13:07:00Z</cp:lastPrinted>
  <dcterms:created xsi:type="dcterms:W3CDTF">2015-02-05T07:04:00Z</dcterms:created>
  <dcterms:modified xsi:type="dcterms:W3CDTF">2017-10-12T06:29:00Z</dcterms:modified>
</cp:coreProperties>
</file>