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FE" w:rsidRPr="00031496" w:rsidRDefault="00B52B9A" w:rsidP="00B7094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96DFE" w:rsidRPr="000314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«Основания и порядок конфискации имущества по уголовным делам»</w:t>
      </w:r>
      <w:r w:rsidR="000314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Нормами главы 15.1 УК РФ регламентируются основания и порядок конфискации имущества по уголовным делам.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По ряду вопросов, возникших в практике судов при применении указанной меры уголовно-правового характера, Верховным Судом РФ были даны разъяснения в Постановлении Пленума от 14 июня 2018 года №17 «О некоторых вопросах, связанных с применением конфискации имущества в уголовном судопроизводстве».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В данном постановлении отмечено, что при решении вопроса о конфискации имущества в первую очередь должен быть решен вопрос о возмещении вреда, причиненного законному владельцу, в том числе за счёт имущества, подлежащего конфискации.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Для обеспечения возможной конфискации в соответствии со ст.115 УПК РФ суд по ходатайству следователя с согласия руководителя следственного органа или дознавателя с согласия прокурора может наложить арест на имущество.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При этом в целях конфискации может быть арестовано не только имущество, находящееся у подозреваемого, обвиняемого или лиц, материально ответственных по закону за их действия, но и у других лиц при наличии достаточных оснований полагать, что это имущество получено в результате преступных действий либо использовалось или предназначалось для совершения преступления, в том числе, если личность подозреваемого или обвиняемого не установлена.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Однако меры по обеспечению возможной конфискации имущества могут быть приняты не только на стадии предварительного расследования. Постановление о наложении ареста на имущество может быть вынесено судом и при подготовке дела к судебному заседанию, и в ходе судебного разбирательства по ходатайству потерпевшего (его представителя) либо прокурора.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Решение о конфискации признанного вещественными доказательствами имущества может быть принято, как при постановлении обвинительного приговора, так и в случае прекращения судом уголовного дела (уголовного преследования) по нереабилитирующим основаниям, которое допускается лишь при условии разъяснения обвиняемому (подсудимому) правовых последствий принятого решения, включая возможную конфискацию имущества.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 xml:space="preserve">Согласно разъяснениям Верховного Суда РФ, деньги, ценности и иное имущество, а также доходы от него подлежат конфискации, если они получены в результате совершения только тех преступлений, которые указаны в п. «а» и п. «б» ч.1 ст.104.1 УК РФ, или явились предметом незаконного перемещения через таможенную или Государственную границу РФ, ответственность за которое установлена ст.ст.200.1, 200.2, 226.1 и 229.1 УК РФ, либо использовались для финансирования терроризма, экстремистской деятельности, </w:t>
      </w:r>
      <w:r w:rsidRPr="0003149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организованной группы, незаконного вооруженного формирования, преступного сообщества (преступной организации) либо предназначались для этих целей.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Вместе с тем орудия, оборудование или иные средства совершения преступления, в случае установления судом факта их нахождения в собственности обвиняемого, могут быть конфискованы судом по делам о преступлениях, перечень которых законом не ограничен.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По уголовным делам о преступлениях террористической и экстремистской направленности конфискации подлежит любое имущество, принадлежащее обвиняемому, являющееся орудием, оборудованием или иным средством совершения преступления. При этом деньги, ценности и иное имущество, используемые или предназначаемые для финансирования терроризма, экстремистской деятельности, организованной группы, незаконного вооруженного формирования, преступного сообщества (преступной организации) подлежат конфискации независимо от их принадлежности.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Также в Постановлении Пленума Верховного суда РФ обращено внимание на то, что конфискация имущества, переданного обвиняемому другому лицу или организации, возможна в том случае, если на основе исследованных доказательств суд установит, что лицо, у которого находится имущество, знало или должно было знать, что данное имущество получено в результате преступных действий, либо использовалось или предназначалось для использования при совершении преступления.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Верховным Судом РФ даны разъяснения и относительно конфискации по делам о коррупционных преступлениях. Так деньги, ценности и иное имущество, переданные в виде взятки или предмета коммерческого подкупа, подлежат конфискации и не могут быть возвращены взяткодателю либо лицу, совершившему коммерческий подкуп, даже в тех случаях, если они освобождены от уголовной ответственности на основании примечаний к ст.ст.291, 291.2, 204.2 или п.2 примечаний к ст.204 УК РФ.</w:t>
      </w:r>
    </w:p>
    <w:p w:rsidR="00196DFE" w:rsidRPr="00031496" w:rsidRDefault="00196DFE" w:rsidP="0003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96">
        <w:rPr>
          <w:rFonts w:ascii="Times New Roman" w:eastAsia="Times New Roman" w:hAnsi="Times New Roman" w:cs="Times New Roman"/>
          <w:sz w:val="28"/>
          <w:szCs w:val="28"/>
        </w:rPr>
        <w:t>Исключения составляют случаи, когда лицо до передачи предмета взятки или коммерческого подкупа добровольно сообщило правоохранительным органам о таком требовании, и передача взятки или предмета коммерческого подкупа проходила под контролем органов, осуществляющих оперативно-розыскную деятельность.</w:t>
      </w:r>
    </w:p>
    <w:p w:rsidR="003E2C63" w:rsidRPr="00196DFE" w:rsidRDefault="003E2C63" w:rsidP="00196DF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E4" w:rsidRDefault="002822E4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061BD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Тосненский 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B52B9A" w:rsidP="00E50A7E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bookmarkStart w:id="0" w:name="_GoBack"/>
      <w:bookmarkEnd w:id="0"/>
      <w:r w:rsidR="00E50A7E">
        <w:rPr>
          <w:rFonts w:ascii="Times New Roman" w:eastAsia="Times New Roman" w:hAnsi="Times New Roman" w:cs="Times New Roman"/>
          <w:sz w:val="28"/>
        </w:rPr>
        <w:t xml:space="preserve"> </w:t>
      </w:r>
      <w:r w:rsidR="009A715D">
        <w:rPr>
          <w:rFonts w:ascii="Times New Roman" w:eastAsia="Times New Roman" w:hAnsi="Times New Roman" w:cs="Times New Roman"/>
          <w:sz w:val="28"/>
        </w:rPr>
        <w:t>Д.К. Григорян</w:t>
      </w: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7B1060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51" w:rsidRDefault="00CE5D51" w:rsidP="00615ADD">
      <w:pPr>
        <w:spacing w:after="0" w:line="240" w:lineRule="auto"/>
      </w:pPr>
      <w:r>
        <w:separator/>
      </w:r>
    </w:p>
  </w:endnote>
  <w:endnote w:type="continuationSeparator" w:id="0">
    <w:p w:rsidR="00CE5D51" w:rsidRDefault="00CE5D51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51" w:rsidRDefault="00CE5D51" w:rsidP="00615ADD">
      <w:pPr>
        <w:spacing w:after="0" w:line="240" w:lineRule="auto"/>
      </w:pPr>
      <w:r>
        <w:separator/>
      </w:r>
    </w:p>
  </w:footnote>
  <w:footnote w:type="continuationSeparator" w:id="0">
    <w:p w:rsidR="00CE5D51" w:rsidRDefault="00CE5D51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</w:sdtPr>
    <w:sdtEndPr/>
    <w:sdtContent>
      <w:p w:rsidR="00615ADD" w:rsidRDefault="00CE5D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1493"/>
    <w:rsid w:val="00031496"/>
    <w:rsid w:val="00053A99"/>
    <w:rsid w:val="00061BD3"/>
    <w:rsid w:val="00196DFE"/>
    <w:rsid w:val="001B6B8E"/>
    <w:rsid w:val="001D1635"/>
    <w:rsid w:val="002822E4"/>
    <w:rsid w:val="002B1FAD"/>
    <w:rsid w:val="002C488A"/>
    <w:rsid w:val="002E3153"/>
    <w:rsid w:val="00332682"/>
    <w:rsid w:val="00347F3A"/>
    <w:rsid w:val="00373610"/>
    <w:rsid w:val="003E2C63"/>
    <w:rsid w:val="003F0F85"/>
    <w:rsid w:val="004054AA"/>
    <w:rsid w:val="004B7DEA"/>
    <w:rsid w:val="005625BF"/>
    <w:rsid w:val="00583C0E"/>
    <w:rsid w:val="005C7E03"/>
    <w:rsid w:val="00615ADD"/>
    <w:rsid w:val="00652590"/>
    <w:rsid w:val="00677B58"/>
    <w:rsid w:val="00727E79"/>
    <w:rsid w:val="00765D0A"/>
    <w:rsid w:val="007B1060"/>
    <w:rsid w:val="007D6330"/>
    <w:rsid w:val="007F5C76"/>
    <w:rsid w:val="008049E6"/>
    <w:rsid w:val="008C2C26"/>
    <w:rsid w:val="008F6643"/>
    <w:rsid w:val="009A715D"/>
    <w:rsid w:val="009C4F77"/>
    <w:rsid w:val="009E64F4"/>
    <w:rsid w:val="00B52B9A"/>
    <w:rsid w:val="00B70945"/>
    <w:rsid w:val="00BD31F0"/>
    <w:rsid w:val="00C32593"/>
    <w:rsid w:val="00C549BE"/>
    <w:rsid w:val="00CC1AA0"/>
    <w:rsid w:val="00CE01E3"/>
    <w:rsid w:val="00CE5D51"/>
    <w:rsid w:val="00E234C7"/>
    <w:rsid w:val="00E50A7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A264-ABF6-44A3-A388-091B5E7A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Balloon Text"/>
    <w:basedOn w:val="a"/>
    <w:link w:val="a8"/>
    <w:uiPriority w:val="99"/>
    <w:semiHidden/>
    <w:unhideWhenUsed/>
    <w:rsid w:val="000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17</cp:revision>
  <cp:lastPrinted>2018-10-12T07:45:00Z</cp:lastPrinted>
  <dcterms:created xsi:type="dcterms:W3CDTF">2018-10-11T16:30:00Z</dcterms:created>
  <dcterms:modified xsi:type="dcterms:W3CDTF">2018-10-17T07:13:00Z</dcterms:modified>
</cp:coreProperties>
</file>