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442C51E2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C570C8" w:rsidRPr="00C570C8">
        <w:rPr>
          <w:rFonts w:ascii="Times New Roman" w:hAnsi="Times New Roman" w:cs="Times New Roman"/>
          <w:sz w:val="28"/>
          <w:szCs w:val="28"/>
        </w:rPr>
        <w:t>«Охрана окружающей среды в Ульяновском городском поселении Тосненского района Ленинградской области на 2020-2024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42F38980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C570C8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C570C8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C570C8">
        <w:rPr>
          <w:rFonts w:ascii="Times New Roman" w:hAnsi="Times New Roman" w:cs="Times New Roman"/>
          <w:sz w:val="26"/>
          <w:szCs w:val="26"/>
        </w:rPr>
        <w:t>11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121554A7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C570C8" w:rsidRPr="00C570C8">
        <w:rPr>
          <w:rFonts w:ascii="Times New Roman" w:hAnsi="Times New Roman" w:cs="Times New Roman"/>
          <w:sz w:val="26"/>
          <w:szCs w:val="26"/>
        </w:rPr>
        <w:t>«Охрана окружающей среды в Ульяновском городском поселении Тосненского района Ленинградской области на 2020-2024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4D9E3961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C570C8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E23CA4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2023-12-07T09:40:00Z</dcterms:created>
  <dcterms:modified xsi:type="dcterms:W3CDTF">2023-12-07T09:40:00Z</dcterms:modified>
</cp:coreProperties>
</file>