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77" w:rsidRPr="00851287" w:rsidRDefault="00111DB9" w:rsidP="00C14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1287">
        <w:rPr>
          <w:rFonts w:ascii="Times New Roman" w:hAnsi="Times New Roman" w:cs="Times New Roman"/>
          <w:b/>
          <w:color w:val="000000"/>
          <w:sz w:val="28"/>
          <w:szCs w:val="28"/>
        </w:rPr>
        <w:t>Льготы для лиц предпенсионного возраста.</w:t>
      </w:r>
    </w:p>
    <w:p w:rsidR="00C14A77" w:rsidRPr="00C14A77" w:rsidRDefault="00C14A77" w:rsidP="00C14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4A77" w:rsidRPr="00C14A77" w:rsidRDefault="00C14A77" w:rsidP="00895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A77">
        <w:rPr>
          <w:rFonts w:ascii="Times New Roman" w:hAnsi="Times New Roman" w:cs="Times New Roman"/>
          <w:sz w:val="24"/>
          <w:szCs w:val="24"/>
        </w:rPr>
        <w:t>Предпенсионный возраст – это возраст за пять лет до наступления возраста, дающего право на страховую пенсию по старости</w:t>
      </w:r>
      <w:r w:rsidR="00895AD4">
        <w:rPr>
          <w:rFonts w:ascii="Times New Roman" w:hAnsi="Times New Roman" w:cs="Times New Roman"/>
          <w:sz w:val="24"/>
          <w:szCs w:val="24"/>
        </w:rPr>
        <w:t>.</w:t>
      </w:r>
      <w:r w:rsidRPr="00C14A77">
        <w:rPr>
          <w:rFonts w:ascii="Times New Roman" w:hAnsi="Times New Roman" w:cs="Times New Roman"/>
          <w:sz w:val="24"/>
          <w:szCs w:val="24"/>
        </w:rPr>
        <w:t xml:space="preserve"> Для этой  категории граждан, предусмотрены определенные льготы и гарантии. </w:t>
      </w:r>
    </w:p>
    <w:p w:rsidR="00C14A77" w:rsidRDefault="00C14A77" w:rsidP="00C14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A77">
        <w:rPr>
          <w:rFonts w:ascii="Times New Roman" w:hAnsi="Times New Roman" w:cs="Times New Roman"/>
          <w:sz w:val="24"/>
          <w:szCs w:val="24"/>
        </w:rPr>
        <w:t>Налоговые льготы:</w:t>
      </w:r>
    </w:p>
    <w:p w:rsidR="00C14A77" w:rsidRPr="00C14A77" w:rsidRDefault="00C14A77" w:rsidP="00C14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A77">
        <w:rPr>
          <w:rFonts w:ascii="Times New Roman" w:hAnsi="Times New Roman" w:cs="Times New Roman"/>
          <w:sz w:val="24"/>
          <w:szCs w:val="24"/>
        </w:rPr>
        <w:t>Налоговым Кодексом Российской Федерации (часть вторая, статьи 391, 407) предоставлено право на налоговые льготы по уплате налога на недвижимость и на землю мужчинам, достигшим возраста 60 лет, и женщинам, достигшим возраста 55 лет (если они не относятся к категории лиц, претендующих на досрочное назначение страховой пенсии по старости, или не являются государственными служащими).</w:t>
      </w:r>
    </w:p>
    <w:p w:rsidR="00C14A77" w:rsidRDefault="00C14A77" w:rsidP="00C14A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A77">
        <w:rPr>
          <w:rFonts w:ascii="Times New Roman" w:hAnsi="Times New Roman" w:cs="Times New Roman"/>
          <w:sz w:val="24"/>
          <w:szCs w:val="24"/>
        </w:rPr>
        <w:t>Гарантии по диспансеризации и занятости:</w:t>
      </w:r>
    </w:p>
    <w:p w:rsidR="00C14A77" w:rsidRPr="00C14A77" w:rsidRDefault="00C14A77" w:rsidP="00895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A77">
        <w:rPr>
          <w:rFonts w:ascii="Times New Roman" w:hAnsi="Times New Roman" w:cs="Times New Roman"/>
          <w:sz w:val="24"/>
          <w:szCs w:val="24"/>
        </w:rPr>
        <w:t>Законом Российской Федерации от 19.04.1991 № 1032-1 «О занятости населения в Российской Федерации» предусмотрены дополнительные меры социальной поддержки для граждан предпенсионного возраста в части оказания содействия в трудоустройстве, исчисления размера пособия по безработице и другие.</w:t>
      </w:r>
      <w:r w:rsidRPr="00C14A77">
        <w:rPr>
          <w:rFonts w:ascii="Times New Roman" w:hAnsi="Times New Roman" w:cs="Times New Roman"/>
          <w:sz w:val="24"/>
          <w:szCs w:val="24"/>
        </w:rPr>
        <w:br/>
        <w:t xml:space="preserve">Трудовым Кодексом Российской Федерации (статья 185.1) установлено право работников, не достигших возраста, дающего право на назначение пенсии по старости, в том числе досрочно, в течение пяти лет до наступления такого возраста, на освобождение от работы на два рабочих дня один раз в год с сохранением за ними места работы (должности) и среднего заработка при прохождении диспансеризации. </w:t>
      </w:r>
    </w:p>
    <w:p w:rsidR="00C14A77" w:rsidRDefault="00C14A77" w:rsidP="00C14A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A77">
        <w:rPr>
          <w:rFonts w:ascii="Times New Roman" w:hAnsi="Times New Roman" w:cs="Times New Roman"/>
          <w:sz w:val="24"/>
          <w:szCs w:val="24"/>
        </w:rPr>
        <w:t>Региональные льготы:</w:t>
      </w:r>
    </w:p>
    <w:p w:rsidR="00C14A77" w:rsidRPr="00C14A77" w:rsidRDefault="00C14A77" w:rsidP="00895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A77">
        <w:rPr>
          <w:rFonts w:ascii="Times New Roman" w:hAnsi="Times New Roman" w:cs="Times New Roman"/>
          <w:sz w:val="24"/>
          <w:szCs w:val="24"/>
        </w:rPr>
        <w:t>Региональными нормативными актами предусмотрена возможность приобретения льготного проездного билета в городском общественном транспорте в г. Санкт-</w:t>
      </w:r>
      <w:r w:rsidR="00895AD4">
        <w:rPr>
          <w:rFonts w:ascii="Times New Roman" w:hAnsi="Times New Roman" w:cs="Times New Roman"/>
          <w:sz w:val="24"/>
          <w:szCs w:val="24"/>
        </w:rPr>
        <w:t>П</w:t>
      </w:r>
      <w:r w:rsidRPr="00C14A77">
        <w:rPr>
          <w:rFonts w:ascii="Times New Roman" w:hAnsi="Times New Roman" w:cs="Times New Roman"/>
          <w:sz w:val="24"/>
          <w:szCs w:val="24"/>
        </w:rPr>
        <w:t>етербурге и Ленинградской области для женщин и мужчин при достижении возраста 55-ти и 60-ти лет соответственно.</w:t>
      </w:r>
    </w:p>
    <w:p w:rsidR="00C14A77" w:rsidRPr="00C14A77" w:rsidRDefault="00C14A77" w:rsidP="00895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A77">
        <w:rPr>
          <w:rFonts w:ascii="Times New Roman" w:hAnsi="Times New Roman" w:cs="Times New Roman"/>
          <w:sz w:val="24"/>
          <w:szCs w:val="24"/>
        </w:rPr>
        <w:t>Для прохождения диспансеризации – необходимо обращаться к работодателю; для предоставления налоговых льгот – в налоговую инспекцию; для приобретения проездного билета – в органы социальной защиты населения.</w:t>
      </w:r>
    </w:p>
    <w:p w:rsidR="00C14A77" w:rsidRDefault="00C14A77" w:rsidP="00C1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A77" w:rsidRDefault="00C14A77" w:rsidP="00C14A77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C14A77" w:rsidRPr="0071726F" w:rsidRDefault="00C14A77" w:rsidP="00C14A7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Л.Мурина</w:t>
      </w:r>
      <w:r w:rsidRPr="0071726F">
        <w:rPr>
          <w:rFonts w:ascii="Times New Roman" w:hAnsi="Times New Roman" w:cs="Times New Roman"/>
          <w:sz w:val="24"/>
          <w:szCs w:val="24"/>
        </w:rPr>
        <w:t>,</w:t>
      </w:r>
    </w:p>
    <w:p w:rsidR="00C14A77" w:rsidRDefault="00C14A77" w:rsidP="00C14A7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172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заместитель  н</w:t>
      </w:r>
      <w:r w:rsidRPr="0071726F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17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УПФР</w:t>
      </w:r>
    </w:p>
    <w:p w:rsidR="00C14A77" w:rsidRDefault="00C14A77" w:rsidP="00C14A7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в Киришском районе</w:t>
      </w:r>
      <w:r w:rsidRPr="00FA4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726F">
        <w:rPr>
          <w:rFonts w:ascii="Times New Roman" w:hAnsi="Times New Roman" w:cs="Times New Roman"/>
          <w:sz w:val="24"/>
          <w:szCs w:val="24"/>
        </w:rPr>
        <w:t>межрайонного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14A77" w:rsidRPr="00C14A77" w:rsidRDefault="00C14A77" w:rsidP="00C14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14A77" w:rsidRPr="00C14A77" w:rsidSect="00895AD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14A77"/>
    <w:rsid w:val="00111DB9"/>
    <w:rsid w:val="00851287"/>
    <w:rsid w:val="00895AD4"/>
    <w:rsid w:val="00C14A77"/>
    <w:rsid w:val="00C57875"/>
    <w:rsid w:val="00E4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Мурина Людмила Юрьевна</dc:creator>
  <cp:keywords/>
  <dc:description/>
  <cp:lastModifiedBy>057KonopasevichMN</cp:lastModifiedBy>
  <cp:revision>4</cp:revision>
  <cp:lastPrinted>2020-03-18T13:16:00Z</cp:lastPrinted>
  <dcterms:created xsi:type="dcterms:W3CDTF">2020-03-18T10:50:00Z</dcterms:created>
  <dcterms:modified xsi:type="dcterms:W3CDTF">2020-03-24T06:49:00Z</dcterms:modified>
</cp:coreProperties>
</file>