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D1" w:rsidRPr="001C4DD1" w:rsidRDefault="001C4DD1" w:rsidP="001C4DD1">
      <w:pPr>
        <w:pStyle w:val="af3"/>
        <w:spacing w:before="0" w:beforeAutospacing="0" w:after="0" w:afterAutospacing="0" w:line="288" w:lineRule="atLeast"/>
        <w:ind w:left="-567" w:right="-897" w:firstLine="567"/>
        <w:jc w:val="both"/>
        <w:rPr>
          <w:b/>
          <w:color w:val="101010"/>
          <w:sz w:val="28"/>
          <w:szCs w:val="28"/>
        </w:rPr>
      </w:pPr>
      <w:r w:rsidRPr="001C4DD1">
        <w:rPr>
          <w:b/>
          <w:color w:val="000000" w:themeColor="text1"/>
          <w:sz w:val="27"/>
          <w:szCs w:val="27"/>
        </w:rPr>
        <w:t xml:space="preserve">Тосненская городская прокуратура разъясняет, какая предусмотрена ответственность </w:t>
      </w:r>
      <w:r w:rsidRPr="001C4DD1">
        <w:rPr>
          <w:b/>
          <w:color w:val="101010"/>
          <w:sz w:val="28"/>
          <w:szCs w:val="28"/>
        </w:rPr>
        <w:t>хозяина собаки, которая покусала человека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 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причинение тяжкого вреда здоровью по неосторожности;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1C4DD1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Для привлечения владельца собаки к уголовной ответственности следует обратиться к сотрудникам полиции (п. 1 ч. 1 ст. 40, п. 1 ч. 3 ст. 150 УПК РФ).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Пострадавший вправе требовать от хозяина собаки возмещения (ст. 151, п. 1 ст. 1064 ГК РФ):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- </w:t>
      </w:r>
      <w:r w:rsidRPr="00F516D0">
        <w:rPr>
          <w:color w:val="101010"/>
          <w:sz w:val="28"/>
          <w:szCs w:val="28"/>
        </w:rPr>
        <w:t>вреда, причиненного здоровью и имуществу;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- </w:t>
      </w:r>
      <w:r w:rsidRPr="00F516D0">
        <w:rPr>
          <w:color w:val="101010"/>
          <w:sz w:val="28"/>
          <w:szCs w:val="28"/>
        </w:rPr>
        <w:t>морального вреда (то есть физических или нравственных страданий).</w:t>
      </w:r>
    </w:p>
    <w:p w:rsidR="001C4DD1" w:rsidRPr="00F516D0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В исковом заявлении указать,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1C4DD1" w:rsidRDefault="001C4DD1" w:rsidP="001C4DD1">
      <w:pPr>
        <w:pStyle w:val="af3"/>
        <w:shd w:val="clear" w:color="auto" w:fill="FFFFFF"/>
        <w:spacing w:before="0" w:beforeAutospacing="0" w:after="0" w:afterAutospacing="0"/>
        <w:ind w:left="-567" w:right="-897" w:firstLine="567"/>
        <w:jc w:val="both"/>
        <w:rPr>
          <w:color w:val="101010"/>
          <w:sz w:val="28"/>
          <w:szCs w:val="28"/>
        </w:rPr>
      </w:pPr>
      <w:r w:rsidRPr="00F516D0">
        <w:rPr>
          <w:color w:val="101010"/>
          <w:sz w:val="28"/>
          <w:szCs w:val="28"/>
        </w:rPr>
        <w:t>Размер вреда здоровью и имущественного вреда подтверждается соответствующими документами. Размер компенсации морального вреда обосновывается причиненными физическими и нравственными страданиями.</w:t>
      </w:r>
      <w:bookmarkStart w:id="0" w:name="_GoBack"/>
      <w:bookmarkEnd w:id="0"/>
    </w:p>
    <w:p w:rsidR="00D423DE" w:rsidRDefault="00D423DE"/>
    <w:sectPr w:rsidR="00D423DE" w:rsidSect="001C4DD1">
      <w:pgSz w:w="11906" w:h="16838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D1"/>
    <w:rsid w:val="001C4DD1"/>
    <w:rsid w:val="00D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92E4C-4A59-4696-80AA-2F20CCEB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1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</TotalTime>
  <Pages>1</Pages>
  <Words>463</Words>
  <Characters>2642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2025-04-13T08:58:00Z</dcterms:created>
  <dcterms:modified xsi:type="dcterms:W3CDTF">2025-04-13T09:03:00Z</dcterms:modified>
</cp:coreProperties>
</file>